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4D886" w14:textId="1DF34F7E" w:rsidR="00787E12" w:rsidRPr="006227D9" w:rsidRDefault="00743DC3" w:rsidP="006227D9">
      <w:pPr>
        <w:jc w:val="center"/>
      </w:pPr>
      <w:bookmarkStart w:id="0" w:name="_GoBack"/>
      <w:bookmarkEnd w:id="0"/>
    </w:p>
    <w:p w14:paraId="217356F0" w14:textId="77777777" w:rsidR="00787E12" w:rsidRPr="006227D9" w:rsidRDefault="00743DC3" w:rsidP="006227D9">
      <w:pPr>
        <w:jc w:val="center"/>
      </w:pPr>
    </w:p>
    <w:p w14:paraId="60DAE8E3" w14:textId="3FC9A5BA" w:rsidR="00787E12" w:rsidRPr="006227D9" w:rsidRDefault="00ED7A27" w:rsidP="006227D9">
      <w:pPr>
        <w:pStyle w:val="DecHCase"/>
      </w:pPr>
      <w:r w:rsidRPr="006227D9">
        <w:t>FIRST SECTION</w:t>
      </w:r>
    </w:p>
    <w:p w14:paraId="4925330B" w14:textId="34257D00" w:rsidR="006D324D" w:rsidRPr="006227D9" w:rsidRDefault="006D324D" w:rsidP="006227D9">
      <w:pPr>
        <w:pStyle w:val="JuTitle"/>
      </w:pPr>
      <w:bookmarkStart w:id="1" w:name="To"/>
      <w:r w:rsidRPr="006227D9">
        <w:rPr>
          <w:color w:val="000000" w:themeColor="text1"/>
        </w:rPr>
        <w:t xml:space="preserve">CASE OF </w:t>
      </w:r>
      <w:bookmarkEnd w:id="1"/>
      <w:r w:rsidR="00ED7A27" w:rsidRPr="006227D9">
        <w:t>SAMPERI</w:t>
      </w:r>
      <w:r w:rsidR="001E5F97" w:rsidRPr="006227D9">
        <w:t xml:space="preserve"> AND CHIAPUS</w:t>
      </w:r>
      <w:r w:rsidR="004A4507" w:rsidRPr="006227D9">
        <w:t>I</w:t>
      </w:r>
      <w:r w:rsidR="001E5F97" w:rsidRPr="006227D9">
        <w:t>O</w:t>
      </w:r>
      <w:r w:rsidR="00ED7A27" w:rsidRPr="006227D9">
        <w:t xml:space="preserve"> v. ITALY</w:t>
      </w:r>
    </w:p>
    <w:p w14:paraId="063B8788" w14:textId="0FAB0C69" w:rsidR="006D324D" w:rsidRPr="006227D9" w:rsidRDefault="006D324D" w:rsidP="006227D9">
      <w:pPr>
        <w:pStyle w:val="ECHRCoverTitle4"/>
      </w:pPr>
      <w:r w:rsidRPr="006227D9">
        <w:t>(</w:t>
      </w:r>
      <w:r w:rsidR="00ED7A27" w:rsidRPr="006227D9">
        <w:t xml:space="preserve">Applications nos. 53419/19 and </w:t>
      </w:r>
      <w:r w:rsidR="00D60918" w:rsidRPr="006227D9">
        <w:t>12111/20</w:t>
      </w:r>
      <w:r w:rsidR="001E5F97" w:rsidRPr="006227D9">
        <w:t xml:space="preserve"> – see appended list</w:t>
      </w:r>
      <w:r w:rsidRPr="006227D9">
        <w:t>)</w:t>
      </w:r>
    </w:p>
    <w:p w14:paraId="34CB2D98" w14:textId="77777777" w:rsidR="006D324D" w:rsidRPr="006227D9" w:rsidRDefault="006D324D" w:rsidP="006227D9">
      <w:pPr>
        <w:pStyle w:val="DecHCase"/>
      </w:pPr>
    </w:p>
    <w:p w14:paraId="71A0FB1B" w14:textId="77777777" w:rsidR="006D324D" w:rsidRPr="006227D9" w:rsidRDefault="006D324D" w:rsidP="006227D9">
      <w:pPr>
        <w:pStyle w:val="DecHCase"/>
      </w:pPr>
    </w:p>
    <w:p w14:paraId="47CE214F" w14:textId="77777777" w:rsidR="00787E12" w:rsidRPr="006227D9" w:rsidRDefault="00743DC3" w:rsidP="006227D9">
      <w:pPr>
        <w:pStyle w:val="DecHCase"/>
      </w:pPr>
    </w:p>
    <w:p w14:paraId="49E0C01F" w14:textId="77777777" w:rsidR="00787E12" w:rsidRPr="006227D9" w:rsidRDefault="00743DC3" w:rsidP="006227D9">
      <w:pPr>
        <w:pStyle w:val="DecHCase"/>
      </w:pPr>
    </w:p>
    <w:p w14:paraId="4E3738BB" w14:textId="77777777" w:rsidR="00787E12" w:rsidRPr="006227D9" w:rsidRDefault="00743DC3" w:rsidP="006227D9">
      <w:pPr>
        <w:pStyle w:val="DecHCase"/>
      </w:pPr>
    </w:p>
    <w:p w14:paraId="3788451C" w14:textId="77777777" w:rsidR="00A062B9" w:rsidRPr="006227D9" w:rsidRDefault="00743DC3" w:rsidP="006227D9">
      <w:pPr>
        <w:pStyle w:val="DecHCase"/>
      </w:pPr>
    </w:p>
    <w:p w14:paraId="01D02196" w14:textId="77777777" w:rsidR="00787E12" w:rsidRPr="006227D9" w:rsidRDefault="0048584C" w:rsidP="006227D9">
      <w:pPr>
        <w:pStyle w:val="DecHCase"/>
      </w:pPr>
      <w:r w:rsidRPr="006227D9">
        <w:t>JUDGMENT</w:t>
      </w:r>
    </w:p>
    <w:p w14:paraId="28A525E0" w14:textId="77777777" w:rsidR="00787E12" w:rsidRPr="006227D9" w:rsidRDefault="00743DC3" w:rsidP="006227D9">
      <w:pPr>
        <w:jc w:val="center"/>
        <w:rPr>
          <w:i/>
        </w:rPr>
      </w:pPr>
    </w:p>
    <w:p w14:paraId="62AAC68F" w14:textId="77777777" w:rsidR="00787E12" w:rsidRPr="006227D9" w:rsidRDefault="0048584C" w:rsidP="006227D9">
      <w:pPr>
        <w:pStyle w:val="DecHCase"/>
      </w:pPr>
      <w:r w:rsidRPr="006227D9">
        <w:t>STRASBOURG</w:t>
      </w:r>
    </w:p>
    <w:p w14:paraId="4C905808" w14:textId="4CC45D33" w:rsidR="00787E12" w:rsidRPr="006227D9" w:rsidRDefault="00221001" w:rsidP="006227D9">
      <w:pPr>
        <w:pStyle w:val="DecHCase"/>
      </w:pPr>
      <w:r w:rsidRPr="006227D9">
        <w:t>12 January 2023</w:t>
      </w:r>
    </w:p>
    <w:p w14:paraId="588DFCF4" w14:textId="77777777" w:rsidR="00787E12" w:rsidRPr="006227D9" w:rsidRDefault="00743DC3" w:rsidP="006227D9">
      <w:pPr>
        <w:jc w:val="center"/>
      </w:pPr>
    </w:p>
    <w:p w14:paraId="5A2DF282" w14:textId="77777777" w:rsidR="00787E12" w:rsidRPr="006227D9" w:rsidRDefault="0048584C" w:rsidP="006227D9">
      <w:pPr>
        <w:jc w:val="center"/>
        <w:rPr>
          <w:sz w:val="2"/>
          <w:szCs w:val="2"/>
        </w:rPr>
      </w:pPr>
      <w:r w:rsidRPr="006227D9">
        <w:rPr>
          <w:i/>
        </w:rPr>
        <w:t>This judgment is final but it may be subject to editorial revision.</w:t>
      </w:r>
    </w:p>
    <w:p w14:paraId="2FBD4536" w14:textId="77777777" w:rsidR="00787E12" w:rsidRPr="006227D9" w:rsidRDefault="00743DC3" w:rsidP="006227D9">
      <w:pPr>
        <w:pStyle w:val="JuCase"/>
        <w:sectPr w:rsidR="00787E12" w:rsidRPr="006227D9" w:rsidSect="00B91668">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2274" w:right="2274" w:bottom="2274" w:left="2274" w:header="1701" w:footer="720" w:gutter="0"/>
          <w:cols w:space="720"/>
          <w:titlePg/>
          <w:docGrid w:linePitch="326"/>
        </w:sectPr>
      </w:pPr>
    </w:p>
    <w:p w14:paraId="0B14F63F" w14:textId="1C4C1C16" w:rsidR="00787E12" w:rsidRPr="006227D9" w:rsidRDefault="0048584C" w:rsidP="006227D9">
      <w:pPr>
        <w:pStyle w:val="JuCase"/>
        <w:rPr>
          <w:bCs/>
        </w:rPr>
      </w:pPr>
      <w:r w:rsidRPr="006227D9">
        <w:lastRenderedPageBreak/>
        <w:t xml:space="preserve">In the case of </w:t>
      </w:r>
      <w:proofErr w:type="spellStart"/>
      <w:r w:rsidR="00ED7A27" w:rsidRPr="006227D9">
        <w:t>Samperi</w:t>
      </w:r>
      <w:proofErr w:type="spellEnd"/>
      <w:r w:rsidR="00ED7A27" w:rsidRPr="006227D9">
        <w:t xml:space="preserve"> </w:t>
      </w:r>
      <w:r w:rsidR="008F187A" w:rsidRPr="006227D9">
        <w:t xml:space="preserve">and </w:t>
      </w:r>
      <w:proofErr w:type="spellStart"/>
      <w:r w:rsidR="008F187A" w:rsidRPr="006227D9">
        <w:t>Chiapusio</w:t>
      </w:r>
      <w:proofErr w:type="spellEnd"/>
      <w:r w:rsidR="008F187A" w:rsidRPr="006227D9">
        <w:t xml:space="preserve"> </w:t>
      </w:r>
      <w:r w:rsidR="00ED7A27" w:rsidRPr="006227D9">
        <w:t>v. Italy</w:t>
      </w:r>
      <w:r w:rsidRPr="006227D9">
        <w:t>,</w:t>
      </w:r>
    </w:p>
    <w:p w14:paraId="3E378942" w14:textId="189EA143" w:rsidR="00787E12" w:rsidRPr="006227D9" w:rsidRDefault="0048584C" w:rsidP="006227D9">
      <w:pPr>
        <w:pStyle w:val="JuPara"/>
      </w:pPr>
      <w:r w:rsidRPr="006227D9">
        <w:t>The European Court of Human Rights (</w:t>
      </w:r>
      <w:r w:rsidR="00ED7A27" w:rsidRPr="006227D9">
        <w:t>First Section</w:t>
      </w:r>
      <w:r w:rsidRPr="006227D9">
        <w:t>), sitting as a Committee composed of:</w:t>
      </w:r>
    </w:p>
    <w:p w14:paraId="73996F8E" w14:textId="424DC93E" w:rsidR="002C5B23" w:rsidRPr="006227D9" w:rsidRDefault="00D60918" w:rsidP="006227D9">
      <w:pPr>
        <w:pStyle w:val="JuJudges"/>
      </w:pPr>
      <w:r w:rsidRPr="006227D9">
        <w:tab/>
        <w:t>Krzysztof Wojtyczek</w:t>
      </w:r>
      <w:r w:rsidRPr="006227D9">
        <w:rPr>
          <w:i/>
        </w:rPr>
        <w:t>, President</w:t>
      </w:r>
      <w:r w:rsidRPr="006227D9">
        <w:t>,</w:t>
      </w:r>
      <w:r w:rsidRPr="006227D9">
        <w:br/>
      </w:r>
      <w:r w:rsidRPr="006227D9">
        <w:tab/>
        <w:t xml:space="preserve">Ivana </w:t>
      </w:r>
      <w:proofErr w:type="spellStart"/>
      <w:r w:rsidRPr="006227D9">
        <w:t>Jelić</w:t>
      </w:r>
      <w:proofErr w:type="spellEnd"/>
      <w:r w:rsidRPr="006227D9">
        <w:t>,</w:t>
      </w:r>
      <w:r w:rsidRPr="006227D9">
        <w:br/>
      </w:r>
      <w:r w:rsidRPr="006227D9">
        <w:tab/>
        <w:t xml:space="preserve">Erik </w:t>
      </w:r>
      <w:proofErr w:type="spellStart"/>
      <w:r w:rsidRPr="006227D9">
        <w:t>Wennerström</w:t>
      </w:r>
      <w:proofErr w:type="spellEnd"/>
      <w:r w:rsidRPr="006227D9">
        <w:rPr>
          <w:i/>
        </w:rPr>
        <w:t>, judges</w:t>
      </w:r>
      <w:r w:rsidRPr="006227D9">
        <w:t>,</w:t>
      </w:r>
    </w:p>
    <w:p w14:paraId="60599ED5" w14:textId="03A65C0E" w:rsidR="00787E12" w:rsidRPr="006227D9" w:rsidRDefault="0048584C" w:rsidP="006227D9">
      <w:pPr>
        <w:pStyle w:val="JuJudges"/>
      </w:pPr>
      <w:r w:rsidRPr="006227D9">
        <w:t xml:space="preserve">and </w:t>
      </w:r>
      <w:r w:rsidR="00ED7A27" w:rsidRPr="006227D9">
        <w:t>Viktoriya</w:t>
      </w:r>
      <w:r w:rsidRPr="006227D9">
        <w:t xml:space="preserve"> </w:t>
      </w:r>
      <w:r w:rsidR="00ED7A27" w:rsidRPr="006227D9">
        <w:t>Maradudina</w:t>
      </w:r>
      <w:r w:rsidR="00555A1D" w:rsidRPr="006227D9">
        <w:t>,</w:t>
      </w:r>
      <w:r w:rsidRPr="006227D9">
        <w:t xml:space="preserve"> </w:t>
      </w:r>
      <w:r w:rsidRPr="006227D9">
        <w:rPr>
          <w:i/>
        </w:rPr>
        <w:t>Acting</w:t>
      </w:r>
      <w:r w:rsidRPr="006227D9">
        <w:t xml:space="preserve"> </w:t>
      </w:r>
      <w:r w:rsidRPr="006227D9">
        <w:rPr>
          <w:rFonts w:cstheme="minorHAnsi"/>
          <w:i/>
        </w:rPr>
        <w:t>Deputy Section Registrar</w:t>
      </w:r>
      <w:r w:rsidRPr="006227D9">
        <w:rPr>
          <w:i/>
        </w:rPr>
        <w:t>,</w:t>
      </w:r>
    </w:p>
    <w:p w14:paraId="692F4225" w14:textId="455D9F79" w:rsidR="00787E12" w:rsidRPr="006227D9" w:rsidRDefault="0048584C" w:rsidP="006227D9">
      <w:pPr>
        <w:pStyle w:val="JuPara"/>
      </w:pPr>
      <w:r w:rsidRPr="006227D9">
        <w:t xml:space="preserve">Having deliberated in private on </w:t>
      </w:r>
      <w:r w:rsidR="00D60918" w:rsidRPr="006227D9">
        <w:t>8 December 2022</w:t>
      </w:r>
      <w:r w:rsidRPr="006227D9">
        <w:t>,</w:t>
      </w:r>
    </w:p>
    <w:p w14:paraId="55096D71" w14:textId="77777777" w:rsidR="006372F5" w:rsidRPr="006227D9" w:rsidRDefault="0048584C" w:rsidP="006227D9">
      <w:pPr>
        <w:pStyle w:val="JuPara"/>
      </w:pPr>
      <w:r w:rsidRPr="006227D9">
        <w:t>Delivers the following judgment, which was adopted on that date:</w:t>
      </w:r>
    </w:p>
    <w:p w14:paraId="65B86662" w14:textId="77777777" w:rsidR="00ED7A27" w:rsidRPr="006227D9" w:rsidRDefault="00ED7A27" w:rsidP="006227D9">
      <w:pPr>
        <w:pStyle w:val="JuHHead"/>
      </w:pPr>
      <w:bookmarkStart w:id="2" w:name="ITMARKStartJudgment"/>
      <w:bookmarkEnd w:id="2"/>
      <w:r w:rsidRPr="006227D9">
        <w:t>PROCEDURE</w:t>
      </w:r>
    </w:p>
    <w:p w14:paraId="6E3CB1BD" w14:textId="0A2517FC" w:rsidR="00ED7A27" w:rsidRPr="006227D9" w:rsidRDefault="00ED7A27" w:rsidP="006227D9">
      <w:pPr>
        <w:pStyle w:val="JuPara"/>
        <w:rPr>
          <w:rFonts w:cs="Times New Roman"/>
        </w:rPr>
      </w:pPr>
      <w:r w:rsidRPr="006227D9">
        <w:rPr>
          <w:rFonts w:cs="Times New Roman"/>
        </w:rPr>
        <w:fldChar w:fldCharType="begin"/>
      </w:r>
      <w:r w:rsidRPr="006227D9">
        <w:rPr>
          <w:rFonts w:cs="Times New Roman"/>
        </w:rPr>
        <w:instrText xml:space="preserve"> SEQ level0 \*arabic \* MERGEFORMAT </w:instrText>
      </w:r>
      <w:r w:rsidRPr="006227D9">
        <w:rPr>
          <w:rFonts w:cs="Times New Roman"/>
        </w:rPr>
        <w:fldChar w:fldCharType="separate"/>
      </w:r>
      <w:r w:rsidR="006227D9" w:rsidRPr="006227D9">
        <w:rPr>
          <w:rFonts w:cs="Times New Roman"/>
          <w:noProof/>
        </w:rPr>
        <w:t>1</w:t>
      </w:r>
      <w:r w:rsidRPr="006227D9">
        <w:rPr>
          <w:rFonts w:cs="Times New Roman"/>
        </w:rPr>
        <w:fldChar w:fldCharType="end"/>
      </w:r>
      <w:r w:rsidRPr="006227D9">
        <w:rPr>
          <w:rFonts w:cs="Times New Roman"/>
        </w:rPr>
        <w:t xml:space="preserve">.  The case originated in applications against Italy lodged with the Court under Article 34 of the Convention for the Protection of Human Rights and Fundamental Freedoms (“the Convention”) on </w:t>
      </w:r>
      <w:r w:rsidRPr="006227D9">
        <w:rPr>
          <w:rFonts w:eastAsia="PMingLiU" w:cs="Times New Roman"/>
        </w:rPr>
        <w:t>the various dates indicated in the appended table</w:t>
      </w:r>
      <w:r w:rsidRPr="006227D9">
        <w:rPr>
          <w:rFonts w:cs="Times New Roman"/>
        </w:rPr>
        <w:t>.</w:t>
      </w:r>
    </w:p>
    <w:p w14:paraId="297B8E55" w14:textId="1B227A84" w:rsidR="00ED7A27" w:rsidRPr="006227D9" w:rsidRDefault="00463C80" w:rsidP="006227D9">
      <w:pPr>
        <w:pStyle w:val="JuPara"/>
      </w:pPr>
      <w:r>
        <w:rPr>
          <w:noProof/>
        </w:rPr>
        <w:fldChar w:fldCharType="begin"/>
      </w:r>
      <w:r>
        <w:rPr>
          <w:noProof/>
        </w:rPr>
        <w:instrText xml:space="preserve"> SEQ level0 \*arabic \* MERGEFORMAT </w:instrText>
      </w:r>
      <w:r>
        <w:rPr>
          <w:noProof/>
        </w:rPr>
        <w:fldChar w:fldCharType="separate"/>
      </w:r>
      <w:r w:rsidR="006227D9" w:rsidRPr="006227D9">
        <w:rPr>
          <w:noProof/>
        </w:rPr>
        <w:t>2</w:t>
      </w:r>
      <w:r>
        <w:rPr>
          <w:noProof/>
        </w:rPr>
        <w:fldChar w:fldCharType="end"/>
      </w:r>
      <w:r w:rsidR="00ED7A27" w:rsidRPr="006227D9">
        <w:t>.  The Italian Government (“the Government”) were given notice of the applications.</w:t>
      </w:r>
    </w:p>
    <w:p w14:paraId="0410114C" w14:textId="77777777" w:rsidR="00ED7A27" w:rsidRPr="006227D9" w:rsidRDefault="00ED7A27" w:rsidP="006227D9">
      <w:pPr>
        <w:pStyle w:val="JuHHead"/>
      </w:pPr>
      <w:r w:rsidRPr="006227D9">
        <w:t>THE FACTS</w:t>
      </w:r>
    </w:p>
    <w:p w14:paraId="77744FD9" w14:textId="1263097B" w:rsidR="00ED7A27" w:rsidRPr="006227D9" w:rsidRDefault="00ED7A27" w:rsidP="006227D9">
      <w:pPr>
        <w:pStyle w:val="JuPara"/>
      </w:pPr>
      <w:r w:rsidRPr="006227D9">
        <w:fldChar w:fldCharType="begin"/>
      </w:r>
      <w:r w:rsidRPr="006227D9">
        <w:instrText xml:space="preserve"> SEQ level0 \*arabic </w:instrText>
      </w:r>
      <w:r w:rsidRPr="006227D9">
        <w:fldChar w:fldCharType="separate"/>
      </w:r>
      <w:r w:rsidR="006227D9" w:rsidRPr="006227D9">
        <w:rPr>
          <w:noProof/>
        </w:rPr>
        <w:t>3</w:t>
      </w:r>
      <w:r w:rsidRPr="006227D9">
        <w:fldChar w:fldCharType="end"/>
      </w:r>
      <w:r w:rsidRPr="006227D9">
        <w:t>.  </w:t>
      </w:r>
      <w:r w:rsidRPr="006227D9">
        <w:rPr>
          <w:rFonts w:eastAsia="PMingLiU"/>
        </w:rPr>
        <w:t>The list of applicant</w:t>
      </w:r>
      <w:r w:rsidRPr="006227D9">
        <w:t>s and the relevant details of the applications are set out in the appended table.</w:t>
      </w:r>
    </w:p>
    <w:p w14:paraId="4BF7982E" w14:textId="60B8696D" w:rsidR="00ED7A27" w:rsidRPr="006227D9" w:rsidRDefault="00ED7A27" w:rsidP="006227D9">
      <w:pPr>
        <w:pStyle w:val="JuPara"/>
        <w:rPr>
          <w:rFonts w:cstheme="minorHAnsi"/>
          <w:bCs/>
          <w:color w:val="000000"/>
        </w:rPr>
      </w:pPr>
      <w:r w:rsidRPr="006227D9">
        <w:fldChar w:fldCharType="begin"/>
      </w:r>
      <w:r w:rsidRPr="006227D9">
        <w:instrText xml:space="preserve"> SEQ level0 \*arabic </w:instrText>
      </w:r>
      <w:r w:rsidRPr="006227D9">
        <w:fldChar w:fldCharType="separate"/>
      </w:r>
      <w:r w:rsidR="006227D9" w:rsidRPr="006227D9">
        <w:rPr>
          <w:noProof/>
        </w:rPr>
        <w:t>4</w:t>
      </w:r>
      <w:r w:rsidRPr="006227D9">
        <w:fldChar w:fldCharType="end"/>
      </w:r>
      <w:r w:rsidRPr="006227D9">
        <w:t>.  </w:t>
      </w:r>
      <w:r w:rsidRPr="006227D9">
        <w:rPr>
          <w:bCs/>
          <w:color w:val="000000"/>
        </w:rPr>
        <w:t>The applicant</w:t>
      </w:r>
      <w:r w:rsidRPr="006227D9">
        <w:rPr>
          <w:rFonts w:eastAsia="PMingLiU"/>
        </w:rPr>
        <w:t>s</w:t>
      </w:r>
      <w:r w:rsidRPr="006227D9">
        <w:rPr>
          <w:bCs/>
          <w:color w:val="000000"/>
        </w:rPr>
        <w:t xml:space="preserve"> complained of the </w:t>
      </w:r>
      <w:r w:rsidRPr="006227D9">
        <w:rPr>
          <w:rFonts w:eastAsia="Times New Roman" w:cstheme="minorHAnsi"/>
          <w:color w:val="000000"/>
        </w:rPr>
        <w:t>excessive length of civil proceedings</w:t>
      </w:r>
      <w:r w:rsidRPr="006227D9">
        <w:rPr>
          <w:rFonts w:cstheme="minorHAnsi"/>
          <w:bCs/>
          <w:color w:val="000000"/>
        </w:rPr>
        <w:t xml:space="preserve"> in which they took part as heirs.</w:t>
      </w:r>
    </w:p>
    <w:p w14:paraId="51FB310E" w14:textId="1F4C44C9" w:rsidR="00ED7A27" w:rsidRPr="006227D9" w:rsidRDefault="00ED7A27" w:rsidP="006227D9">
      <w:pPr>
        <w:pStyle w:val="JuHHead"/>
      </w:pPr>
      <w:r w:rsidRPr="006227D9">
        <w:t>Relevant Legal Framework</w:t>
      </w:r>
    </w:p>
    <w:p w14:paraId="362387C9" w14:textId="04060C01" w:rsidR="00ED7A27" w:rsidRPr="006227D9" w:rsidRDefault="00463C80" w:rsidP="006227D9">
      <w:pPr>
        <w:pStyle w:val="JuPara"/>
        <w:rPr>
          <w:rFonts w:eastAsia="Times New Roman"/>
          <w:lang w:eastAsia="fr-FR"/>
        </w:rPr>
      </w:pPr>
      <w:r>
        <w:rPr>
          <w:noProof/>
        </w:rPr>
        <w:fldChar w:fldCharType="begin"/>
      </w:r>
      <w:r>
        <w:rPr>
          <w:noProof/>
        </w:rPr>
        <w:instrText xml:space="preserve"> SEQ level0 \*arabic \* MERGEFORMAT </w:instrText>
      </w:r>
      <w:r>
        <w:rPr>
          <w:noProof/>
        </w:rPr>
        <w:fldChar w:fldCharType="separate"/>
      </w:r>
      <w:r w:rsidR="006227D9" w:rsidRPr="006227D9">
        <w:rPr>
          <w:noProof/>
        </w:rPr>
        <w:t>5</w:t>
      </w:r>
      <w:r>
        <w:rPr>
          <w:noProof/>
        </w:rPr>
        <w:fldChar w:fldCharType="end"/>
      </w:r>
      <w:r w:rsidR="00ED7A27" w:rsidRPr="006227D9">
        <w:t xml:space="preserve">.  Section 2 </w:t>
      </w:r>
      <w:r w:rsidR="00ED7A27" w:rsidRPr="006227D9">
        <w:rPr>
          <w:i/>
          <w:iCs/>
        </w:rPr>
        <w:t>bis</w:t>
      </w:r>
      <w:r w:rsidR="00ED7A27" w:rsidRPr="006227D9">
        <w:t xml:space="preserve"> (Amount of compensation) of </w:t>
      </w:r>
      <w:r w:rsidR="00ED7A27" w:rsidRPr="006227D9">
        <w:rPr>
          <w:rFonts w:eastAsia="Times New Roman"/>
          <w:lang w:eastAsia="fr-FR"/>
        </w:rPr>
        <w:t>Law no. 89 of 24</w:t>
      </w:r>
      <w:r w:rsidR="00D60918" w:rsidRPr="006227D9">
        <w:rPr>
          <w:rFonts w:eastAsia="Times New Roman"/>
          <w:lang w:eastAsia="fr-FR"/>
        </w:rPr>
        <w:t> </w:t>
      </w:r>
      <w:r w:rsidR="00ED7A27" w:rsidRPr="006227D9">
        <w:rPr>
          <w:rFonts w:eastAsia="Times New Roman"/>
          <w:lang w:eastAsia="fr-FR"/>
        </w:rPr>
        <w:t>March</w:t>
      </w:r>
      <w:r w:rsidR="00D60918" w:rsidRPr="006227D9">
        <w:rPr>
          <w:rFonts w:eastAsia="Times New Roman"/>
          <w:lang w:eastAsia="fr-FR"/>
        </w:rPr>
        <w:t> </w:t>
      </w:r>
      <w:r w:rsidR="00ED7A27" w:rsidRPr="006227D9">
        <w:rPr>
          <w:rFonts w:eastAsia="Times New Roman"/>
          <w:lang w:eastAsia="fr-FR"/>
        </w:rPr>
        <w:t>2001, known as the “Pinto Act” as amended by Law no. 208 of 28</w:t>
      </w:r>
      <w:r w:rsidR="00D60918" w:rsidRPr="006227D9">
        <w:rPr>
          <w:rFonts w:eastAsia="Times New Roman"/>
          <w:lang w:eastAsia="fr-FR"/>
        </w:rPr>
        <w:t> </w:t>
      </w:r>
      <w:r w:rsidR="00ED7A27" w:rsidRPr="006227D9">
        <w:rPr>
          <w:rFonts w:eastAsia="Times New Roman"/>
          <w:lang w:eastAsia="fr-FR"/>
        </w:rPr>
        <w:t>December 2015 reads as follows:</w:t>
      </w:r>
    </w:p>
    <w:p w14:paraId="0A4F3D7C" w14:textId="42BE2313" w:rsidR="00ED7A27" w:rsidRPr="006227D9" w:rsidRDefault="00ED7A27" w:rsidP="006227D9">
      <w:pPr>
        <w:pStyle w:val="JuQuot"/>
      </w:pPr>
      <w:r w:rsidRPr="006227D9">
        <w:t>“1.</w:t>
      </w:r>
      <w:r w:rsidR="002B6184" w:rsidRPr="006227D9">
        <w:t>  </w:t>
      </w:r>
      <w:r w:rsidRPr="006227D9">
        <w:t>As a general rule, the court shall award a sum of money amounting to a minimum of EUR 400 and a maximum of EUR 800 as just satisfaction for each year or fraction of a year of more than six months exceeding the reasonable time requirement. The sum awarded may be increased up to 20 % for the years following the third year and up to 40 % for the years following the seventh year.”</w:t>
      </w:r>
    </w:p>
    <w:p w14:paraId="1CF67DE3" w14:textId="7AF3E485" w:rsidR="00ED7A27" w:rsidRPr="006227D9" w:rsidRDefault="00463C80" w:rsidP="006227D9">
      <w:pPr>
        <w:pStyle w:val="JuPara"/>
      </w:pPr>
      <w:r>
        <w:rPr>
          <w:noProof/>
        </w:rPr>
        <w:fldChar w:fldCharType="begin"/>
      </w:r>
      <w:r>
        <w:rPr>
          <w:noProof/>
        </w:rPr>
        <w:instrText xml:space="preserve"> SEQ level0 \*arabic \* MERGEFORMAT </w:instrText>
      </w:r>
      <w:r>
        <w:rPr>
          <w:noProof/>
        </w:rPr>
        <w:fldChar w:fldCharType="separate"/>
      </w:r>
      <w:r w:rsidR="006227D9" w:rsidRPr="006227D9">
        <w:rPr>
          <w:noProof/>
        </w:rPr>
        <w:t>6</w:t>
      </w:r>
      <w:r>
        <w:rPr>
          <w:noProof/>
        </w:rPr>
        <w:fldChar w:fldCharType="end"/>
      </w:r>
      <w:r w:rsidR="00ED7A27" w:rsidRPr="006227D9">
        <w:t xml:space="preserve">.  Article 391 </w:t>
      </w:r>
      <w:r w:rsidR="00ED7A27" w:rsidRPr="006227D9">
        <w:rPr>
          <w:i/>
          <w:iCs/>
        </w:rPr>
        <w:t xml:space="preserve">bis </w:t>
      </w:r>
      <w:r w:rsidR="00ED7A27" w:rsidRPr="006227D9">
        <w:t>of the Civil Procedure Code provides that if a judgment or order delivered by the Court of Cassation are vitiated by a factual or calculation error the interested party may request its correction or revocation. The application for revision may be made within 60 days following notification or six months after the publication of the order.</w:t>
      </w:r>
    </w:p>
    <w:p w14:paraId="37483E03" w14:textId="77777777" w:rsidR="00ED7A27" w:rsidRPr="006227D9" w:rsidRDefault="00ED7A27" w:rsidP="006227D9">
      <w:pPr>
        <w:pStyle w:val="JuHHead"/>
      </w:pPr>
      <w:r w:rsidRPr="006227D9">
        <w:lastRenderedPageBreak/>
        <w:t>THE LAW</w:t>
      </w:r>
    </w:p>
    <w:p w14:paraId="697FDD0B" w14:textId="77777777" w:rsidR="00ED7A27" w:rsidRPr="006227D9" w:rsidRDefault="00ED7A27" w:rsidP="006227D9">
      <w:pPr>
        <w:pStyle w:val="JuHIRoman"/>
      </w:pPr>
      <w:r w:rsidRPr="006227D9">
        <w:t xml:space="preserve"> JOINDER OF THE APPLICATIONS</w:t>
      </w:r>
    </w:p>
    <w:p w14:paraId="694FD4AC" w14:textId="5BEFA4AE" w:rsidR="00ED7A27" w:rsidRPr="006227D9" w:rsidRDefault="00ED7A27" w:rsidP="006227D9">
      <w:pPr>
        <w:pStyle w:val="JuPara"/>
      </w:pPr>
      <w:r w:rsidRPr="006227D9">
        <w:fldChar w:fldCharType="begin"/>
      </w:r>
      <w:r w:rsidRPr="006227D9">
        <w:instrText xml:space="preserve"> SEQ level0 \*arabic </w:instrText>
      </w:r>
      <w:r w:rsidRPr="006227D9">
        <w:fldChar w:fldCharType="separate"/>
      </w:r>
      <w:r w:rsidR="006227D9" w:rsidRPr="006227D9">
        <w:rPr>
          <w:noProof/>
        </w:rPr>
        <w:t>7</w:t>
      </w:r>
      <w:r w:rsidRPr="006227D9">
        <w:fldChar w:fldCharType="end"/>
      </w:r>
      <w:r w:rsidRPr="006227D9">
        <w:t>.  Having regard to the similar subject matter of the applications, the Court finds it appropriate to examine them jointly in a single judgment.</w:t>
      </w:r>
    </w:p>
    <w:p w14:paraId="369EB6FB" w14:textId="77777777" w:rsidR="00ED7A27" w:rsidRPr="006227D9" w:rsidRDefault="00ED7A27" w:rsidP="006227D9">
      <w:pPr>
        <w:pStyle w:val="JuHIRoman"/>
      </w:pPr>
      <w:r w:rsidRPr="006227D9">
        <w:t>ALLEGED VIOLATION OF ARTICLE</w:t>
      </w:r>
      <w:r w:rsidRPr="006227D9">
        <w:rPr>
          <w:rFonts w:eastAsia="PMingLiU"/>
        </w:rPr>
        <w:t xml:space="preserve"> 6 § 1 </w:t>
      </w:r>
      <w:r w:rsidRPr="006227D9">
        <w:t>OF THE CONVENTION</w:t>
      </w:r>
    </w:p>
    <w:p w14:paraId="01DE95A0" w14:textId="41260126" w:rsidR="00ED7A27" w:rsidRPr="006227D9" w:rsidRDefault="00ED7A27" w:rsidP="006227D9">
      <w:pPr>
        <w:pStyle w:val="JuPara"/>
      </w:pPr>
      <w:r w:rsidRPr="006227D9">
        <w:fldChar w:fldCharType="begin"/>
      </w:r>
      <w:r w:rsidRPr="006227D9">
        <w:instrText xml:space="preserve"> SEQ level0 \*arabic </w:instrText>
      </w:r>
      <w:r w:rsidRPr="006227D9">
        <w:fldChar w:fldCharType="separate"/>
      </w:r>
      <w:r w:rsidR="006227D9" w:rsidRPr="006227D9">
        <w:rPr>
          <w:noProof/>
        </w:rPr>
        <w:t>8</w:t>
      </w:r>
      <w:r w:rsidRPr="006227D9">
        <w:fldChar w:fldCharType="end"/>
      </w:r>
      <w:r w:rsidRPr="006227D9">
        <w:t>.  The applicant</w:t>
      </w:r>
      <w:r w:rsidRPr="006227D9">
        <w:rPr>
          <w:rFonts w:eastAsia="PMingLiU"/>
        </w:rPr>
        <w:t>s</w:t>
      </w:r>
      <w:r w:rsidRPr="006227D9">
        <w:t xml:space="preserve"> complained</w:t>
      </w:r>
      <w:r w:rsidRPr="006227D9">
        <w:rPr>
          <w:rFonts w:cstheme="minorHAnsi"/>
          <w:bCs/>
        </w:rPr>
        <w:t xml:space="preserve"> </w:t>
      </w:r>
      <w:r w:rsidRPr="006227D9">
        <w:t>that the length of the civil proceedings in question had been incompatible with the “reasonable time” requirement. They relied on Article </w:t>
      </w:r>
      <w:r w:rsidRPr="006227D9">
        <w:rPr>
          <w:rFonts w:eastAsia="PMingLiU"/>
        </w:rPr>
        <w:t>6 § 1</w:t>
      </w:r>
      <w:r w:rsidRPr="006227D9">
        <w:t xml:space="preserve"> of the Convention, which reads as follows:</w:t>
      </w:r>
    </w:p>
    <w:p w14:paraId="531ED7D1" w14:textId="77777777" w:rsidR="00ED7A27" w:rsidRPr="006227D9" w:rsidRDefault="00ED7A27" w:rsidP="006227D9">
      <w:pPr>
        <w:pStyle w:val="JuQuot"/>
      </w:pPr>
      <w:r w:rsidRPr="006227D9">
        <w:t>“In the determination of his civil rights and obligations ... everyone is entitled to a ... hearing within a reasonable time by [a] ... tribunal ...”</w:t>
      </w:r>
    </w:p>
    <w:p w14:paraId="614A4BB6" w14:textId="168B1B66" w:rsidR="00ED7A27" w:rsidRPr="006227D9" w:rsidRDefault="00463C80" w:rsidP="006227D9">
      <w:pPr>
        <w:pStyle w:val="JuPara"/>
      </w:pPr>
      <w:r>
        <w:rPr>
          <w:noProof/>
        </w:rPr>
        <w:fldChar w:fldCharType="begin"/>
      </w:r>
      <w:r>
        <w:rPr>
          <w:noProof/>
        </w:rPr>
        <w:instrText xml:space="preserve"> SEQ level0 \*arabic \* MERGEFORMAT </w:instrText>
      </w:r>
      <w:r>
        <w:rPr>
          <w:noProof/>
        </w:rPr>
        <w:fldChar w:fldCharType="separate"/>
      </w:r>
      <w:r w:rsidR="006227D9" w:rsidRPr="006227D9">
        <w:rPr>
          <w:noProof/>
        </w:rPr>
        <w:t>9</w:t>
      </w:r>
      <w:r>
        <w:rPr>
          <w:noProof/>
        </w:rPr>
        <w:fldChar w:fldCharType="end"/>
      </w:r>
      <w:r w:rsidR="00ED7A27" w:rsidRPr="006227D9">
        <w:t>.  The Government raised a twofold objection of admissibility.</w:t>
      </w:r>
    </w:p>
    <w:p w14:paraId="502FA056" w14:textId="1B980F2D" w:rsidR="00ED7A27" w:rsidRPr="006227D9" w:rsidRDefault="00ED7A27" w:rsidP="006227D9">
      <w:pPr>
        <w:pStyle w:val="JuPara"/>
        <w:rPr>
          <w:rFonts w:eastAsia="Times New Roman" w:cstheme="minorHAnsi"/>
          <w:color w:val="000000"/>
          <w:lang w:eastAsia="fr-FR"/>
        </w:rPr>
      </w:pPr>
      <w:r w:rsidRPr="006227D9">
        <w:rPr>
          <w:rFonts w:eastAsia="Times New Roman" w:cstheme="minorHAnsi"/>
          <w:color w:val="000000"/>
          <w:lang w:eastAsia="fr-FR"/>
        </w:rPr>
        <w:fldChar w:fldCharType="begin"/>
      </w:r>
      <w:r w:rsidRPr="006227D9">
        <w:rPr>
          <w:rFonts w:eastAsia="Times New Roman" w:cstheme="minorHAnsi"/>
          <w:color w:val="000000"/>
          <w:lang w:eastAsia="fr-FR"/>
        </w:rPr>
        <w:instrText xml:space="preserve"> SEQ level0 \*arabic \* MERGEFORMAT </w:instrText>
      </w:r>
      <w:r w:rsidRPr="006227D9">
        <w:rPr>
          <w:rFonts w:eastAsia="Times New Roman" w:cstheme="minorHAnsi"/>
          <w:color w:val="000000"/>
          <w:lang w:eastAsia="fr-FR"/>
        </w:rPr>
        <w:fldChar w:fldCharType="separate"/>
      </w:r>
      <w:r w:rsidR="006227D9" w:rsidRPr="006227D9">
        <w:rPr>
          <w:rFonts w:eastAsia="Times New Roman" w:cstheme="minorHAnsi"/>
          <w:noProof/>
          <w:color w:val="000000"/>
          <w:lang w:eastAsia="fr-FR"/>
        </w:rPr>
        <w:t>10</w:t>
      </w:r>
      <w:r w:rsidRPr="006227D9">
        <w:rPr>
          <w:rFonts w:eastAsia="Times New Roman" w:cstheme="minorHAnsi"/>
          <w:color w:val="000000"/>
          <w:lang w:eastAsia="fr-FR"/>
        </w:rPr>
        <w:fldChar w:fldCharType="end"/>
      </w:r>
      <w:r w:rsidRPr="006227D9">
        <w:rPr>
          <w:rFonts w:eastAsia="Times New Roman" w:cstheme="minorHAnsi"/>
          <w:color w:val="000000"/>
          <w:lang w:eastAsia="fr-FR"/>
        </w:rPr>
        <w:t>.  Firstly, the Government submitted that the applicants failed to exhaust the domestic remedies available. In particular, in respect of application no.</w:t>
      </w:r>
      <w:r w:rsidR="00D60918" w:rsidRPr="006227D9">
        <w:rPr>
          <w:rFonts w:eastAsia="Times New Roman" w:cstheme="minorHAnsi"/>
          <w:color w:val="000000"/>
          <w:lang w:eastAsia="fr-FR"/>
        </w:rPr>
        <w:t> </w:t>
      </w:r>
      <w:r w:rsidRPr="006227D9">
        <w:rPr>
          <w:rFonts w:eastAsia="Times New Roman" w:cstheme="minorHAnsi"/>
          <w:color w:val="000000"/>
          <w:lang w:eastAsia="fr-FR"/>
        </w:rPr>
        <w:t xml:space="preserve">53419/19, they argued that the applicants had failed to </w:t>
      </w:r>
      <w:r w:rsidRPr="006227D9">
        <w:rPr>
          <w:rFonts w:cstheme="minorHAnsi"/>
        </w:rPr>
        <w:t xml:space="preserve">request the compensation percentage increases under section 2 </w:t>
      </w:r>
      <w:r w:rsidRPr="006227D9">
        <w:rPr>
          <w:rFonts w:cstheme="minorHAnsi"/>
          <w:i/>
          <w:iCs/>
        </w:rPr>
        <w:t>bis</w:t>
      </w:r>
      <w:r w:rsidRPr="006227D9">
        <w:rPr>
          <w:rFonts w:cstheme="minorHAnsi"/>
        </w:rPr>
        <w:t xml:space="preserve"> of </w:t>
      </w:r>
      <w:r w:rsidRPr="006227D9">
        <w:rPr>
          <w:rFonts w:eastAsia="Times New Roman" w:cstheme="minorHAnsi"/>
          <w:color w:val="000000"/>
          <w:lang w:eastAsia="fr-FR"/>
        </w:rPr>
        <w:t>the so called “Pinto Law”. As to</w:t>
      </w:r>
      <w:r w:rsidRPr="006227D9">
        <w:t xml:space="preserve"> application no. 12111/20, the Government submitted that the applicant </w:t>
      </w:r>
      <w:r w:rsidRPr="006227D9">
        <w:rPr>
          <w:rFonts w:eastAsia="Times New Roman" w:cstheme="minorHAnsi"/>
          <w:color w:val="000000"/>
          <w:lang w:eastAsia="fr-FR"/>
        </w:rPr>
        <w:t xml:space="preserve">failed to </w:t>
      </w:r>
      <w:r w:rsidRPr="006227D9">
        <w:t xml:space="preserve">lodge an appeal for revocation pursuant to Art. 391 </w:t>
      </w:r>
      <w:r w:rsidRPr="006227D9">
        <w:rPr>
          <w:i/>
          <w:iCs/>
        </w:rPr>
        <w:t xml:space="preserve">bis </w:t>
      </w:r>
      <w:r w:rsidRPr="006227D9">
        <w:t>of the Code of Civil Procedure.</w:t>
      </w:r>
    </w:p>
    <w:p w14:paraId="213A95D9" w14:textId="659793F1" w:rsidR="00ED7A27" w:rsidRPr="006227D9" w:rsidRDefault="00ED7A27" w:rsidP="006227D9">
      <w:pPr>
        <w:pStyle w:val="JuPara"/>
      </w:pPr>
      <w:r w:rsidRPr="006227D9">
        <w:rPr>
          <w:rFonts w:eastAsia="Times New Roman" w:cstheme="minorHAnsi"/>
          <w:color w:val="000000"/>
          <w:lang w:eastAsia="fr-FR"/>
        </w:rPr>
        <w:fldChar w:fldCharType="begin"/>
      </w:r>
      <w:r w:rsidRPr="006227D9">
        <w:rPr>
          <w:rFonts w:eastAsia="Times New Roman" w:cstheme="minorHAnsi"/>
          <w:color w:val="000000"/>
          <w:lang w:eastAsia="fr-FR"/>
        </w:rPr>
        <w:instrText xml:space="preserve"> SEQ level0 \*arabic \* MERGEFORMAT </w:instrText>
      </w:r>
      <w:r w:rsidRPr="006227D9">
        <w:rPr>
          <w:rFonts w:eastAsia="Times New Roman" w:cstheme="minorHAnsi"/>
          <w:color w:val="000000"/>
          <w:lang w:eastAsia="fr-FR"/>
        </w:rPr>
        <w:fldChar w:fldCharType="separate"/>
      </w:r>
      <w:r w:rsidR="006227D9" w:rsidRPr="006227D9">
        <w:rPr>
          <w:rFonts w:eastAsia="Times New Roman" w:cstheme="minorHAnsi"/>
          <w:noProof/>
          <w:color w:val="000000"/>
          <w:lang w:eastAsia="fr-FR"/>
        </w:rPr>
        <w:t>11</w:t>
      </w:r>
      <w:r w:rsidRPr="006227D9">
        <w:rPr>
          <w:rFonts w:eastAsia="Times New Roman" w:cstheme="minorHAnsi"/>
          <w:color w:val="000000"/>
          <w:lang w:eastAsia="fr-FR"/>
        </w:rPr>
        <w:fldChar w:fldCharType="end"/>
      </w:r>
      <w:r w:rsidRPr="006227D9">
        <w:rPr>
          <w:rFonts w:eastAsia="Times New Roman" w:cstheme="minorHAnsi"/>
          <w:color w:val="000000"/>
          <w:lang w:eastAsia="fr-FR"/>
        </w:rPr>
        <w:t xml:space="preserve">.  Secondly, the Government claimed that the applicants in both cases can no longer claim to be a “victim”, within the meaning of Article 34 of the Convention, of the alleged violation of Article 6 </w:t>
      </w:r>
      <w:r w:rsidRPr="006227D9">
        <w:t>§ 1</w:t>
      </w:r>
      <w:r w:rsidRPr="006227D9">
        <w:rPr>
          <w:rFonts w:eastAsia="Times New Roman" w:cstheme="minorHAnsi"/>
          <w:color w:val="000000"/>
          <w:lang w:eastAsia="fr-FR"/>
        </w:rPr>
        <w:t xml:space="preserve"> of the Convention because the</w:t>
      </w:r>
      <w:r w:rsidRPr="006227D9">
        <w:t xml:space="preserve"> amount granted as compensation at the national level was sufficient and in compliance with the relevant domestic provisions.</w:t>
      </w:r>
    </w:p>
    <w:p w14:paraId="5F936765" w14:textId="15D89B26" w:rsidR="00ED7A27" w:rsidRPr="006227D9" w:rsidRDefault="00ED7A27" w:rsidP="006227D9">
      <w:pPr>
        <w:pStyle w:val="JuPara"/>
      </w:pPr>
      <w:r w:rsidRPr="006227D9">
        <w:rPr>
          <w:rFonts w:eastAsia="Times New Roman"/>
          <w:lang w:eastAsia="fr-FR"/>
        </w:rPr>
        <w:fldChar w:fldCharType="begin"/>
      </w:r>
      <w:r w:rsidRPr="006227D9">
        <w:rPr>
          <w:rFonts w:eastAsia="Times New Roman"/>
          <w:lang w:eastAsia="fr-FR"/>
        </w:rPr>
        <w:instrText xml:space="preserve"> SEQ level0 \*arabic \* MERGEFORMAT </w:instrText>
      </w:r>
      <w:r w:rsidRPr="006227D9">
        <w:rPr>
          <w:rFonts w:eastAsia="Times New Roman"/>
          <w:lang w:eastAsia="fr-FR"/>
        </w:rPr>
        <w:fldChar w:fldCharType="separate"/>
      </w:r>
      <w:r w:rsidR="006227D9" w:rsidRPr="006227D9">
        <w:rPr>
          <w:rFonts w:eastAsia="Times New Roman"/>
          <w:noProof/>
          <w:lang w:eastAsia="fr-FR"/>
        </w:rPr>
        <w:t>12</w:t>
      </w:r>
      <w:r w:rsidRPr="006227D9">
        <w:rPr>
          <w:rFonts w:eastAsia="Times New Roman"/>
          <w:lang w:eastAsia="fr-FR"/>
        </w:rPr>
        <w:fldChar w:fldCharType="end"/>
      </w:r>
      <w:r w:rsidRPr="006227D9">
        <w:rPr>
          <w:rFonts w:eastAsia="Times New Roman"/>
          <w:lang w:eastAsia="fr-FR"/>
        </w:rPr>
        <w:t>.  </w:t>
      </w:r>
      <w:r w:rsidRPr="006227D9">
        <w:rPr>
          <w:rStyle w:val="JuParaChar"/>
        </w:rPr>
        <w:t>As regards to the Government</w:t>
      </w:r>
      <w:r w:rsidR="006227D9" w:rsidRPr="006227D9">
        <w:rPr>
          <w:rStyle w:val="JuParaChar"/>
        </w:rPr>
        <w:t>’</w:t>
      </w:r>
      <w:r w:rsidRPr="006227D9">
        <w:rPr>
          <w:rStyle w:val="JuParaChar"/>
        </w:rPr>
        <w:t xml:space="preserve">s submissions on the exhaustion of domestic remedies, the Court observes the following. In respect of </w:t>
      </w:r>
      <w:r w:rsidRPr="006227D9">
        <w:rPr>
          <w:rFonts w:eastAsia="Times New Roman" w:cstheme="minorHAnsi"/>
          <w:color w:val="000000"/>
          <w:lang w:eastAsia="fr-FR"/>
        </w:rPr>
        <w:t>application no.</w:t>
      </w:r>
      <w:r w:rsidR="002B6184" w:rsidRPr="006227D9">
        <w:rPr>
          <w:rFonts w:eastAsia="Times New Roman" w:cstheme="minorHAnsi"/>
          <w:color w:val="000000"/>
          <w:lang w:eastAsia="fr-FR"/>
        </w:rPr>
        <w:t> </w:t>
      </w:r>
      <w:r w:rsidRPr="006227D9">
        <w:rPr>
          <w:rFonts w:eastAsia="Times New Roman" w:cstheme="minorHAnsi"/>
          <w:color w:val="000000"/>
          <w:lang w:eastAsia="fr-FR"/>
        </w:rPr>
        <w:t xml:space="preserve">53419/19, the Court notes that the applicants raised the issue on the adequacy of the amount awarded according to the “Pinto Law” </w:t>
      </w:r>
      <w:r w:rsidRPr="006227D9">
        <w:rPr>
          <w:rStyle w:val="JuParaChar"/>
        </w:rPr>
        <w:t>when they appealed against the Catania Court of Appeal decision. Concerning the Government</w:t>
      </w:r>
      <w:r w:rsidR="006227D9" w:rsidRPr="006227D9">
        <w:rPr>
          <w:rStyle w:val="JuParaChar"/>
        </w:rPr>
        <w:t>’</w:t>
      </w:r>
      <w:r w:rsidRPr="006227D9">
        <w:rPr>
          <w:rStyle w:val="JuParaChar"/>
        </w:rPr>
        <w:t>s submission on the appeal for revocation, the Court further observes that the applicant already complained to three levels of jurisdiction about the excessive length of the proceedings. The Court considers that it would be excessive and disproportionate to resort to a further judicial remedy to quantify again the amount awarded to the applicant in order to fix the alleged mistake made by the same Court of Cassation within the Pinto proceedings. Therefore, the Court considers that a further appeal is not required to comply with the criteria laid out in Article 35 § 4 of the Convention. Consequently, the Court dismisses the Government</w:t>
      </w:r>
      <w:r w:rsidR="006227D9" w:rsidRPr="006227D9">
        <w:rPr>
          <w:rStyle w:val="JuParaChar"/>
        </w:rPr>
        <w:t>’</w:t>
      </w:r>
      <w:r w:rsidRPr="006227D9">
        <w:rPr>
          <w:rStyle w:val="JuParaChar"/>
        </w:rPr>
        <w:t>s objections of non-exhaustion.</w:t>
      </w:r>
    </w:p>
    <w:p w14:paraId="34F2650F" w14:textId="7C234860" w:rsidR="00ED7A27" w:rsidRPr="006227D9" w:rsidRDefault="00463C80" w:rsidP="006227D9">
      <w:pPr>
        <w:pStyle w:val="JuPara"/>
      </w:pPr>
      <w:r>
        <w:rPr>
          <w:noProof/>
        </w:rPr>
        <w:fldChar w:fldCharType="begin"/>
      </w:r>
      <w:r>
        <w:rPr>
          <w:noProof/>
        </w:rPr>
        <w:instrText xml:space="preserve"> SEQ level0 \*arabic \* MERGEFORMAT </w:instrText>
      </w:r>
      <w:r>
        <w:rPr>
          <w:noProof/>
        </w:rPr>
        <w:fldChar w:fldCharType="separate"/>
      </w:r>
      <w:r w:rsidR="006227D9" w:rsidRPr="006227D9">
        <w:rPr>
          <w:noProof/>
        </w:rPr>
        <w:t>13</w:t>
      </w:r>
      <w:r>
        <w:rPr>
          <w:noProof/>
        </w:rPr>
        <w:fldChar w:fldCharType="end"/>
      </w:r>
      <w:r w:rsidR="00ED7A27" w:rsidRPr="006227D9">
        <w:t xml:space="preserve">.  As to the objection concerning the </w:t>
      </w:r>
      <w:r w:rsidR="00ED7A27" w:rsidRPr="006227D9">
        <w:rPr>
          <w:rFonts w:eastAsia="Times New Roman" w:cstheme="minorHAnsi"/>
          <w:color w:val="000000"/>
          <w:lang w:eastAsia="fr-FR"/>
        </w:rPr>
        <w:t>“victim” status, within the meaning of Article 34 of the Convention,</w:t>
      </w:r>
      <w:r w:rsidR="00ED7A27" w:rsidRPr="006227D9">
        <w:t xml:space="preserve"> the Court considers that the just satisfaction </w:t>
      </w:r>
      <w:r w:rsidR="00ED7A27" w:rsidRPr="006227D9">
        <w:lastRenderedPageBreak/>
        <w:t>awarded to the applicants at the domestic level cannot be considered sufficient in the light of the Court</w:t>
      </w:r>
      <w:r w:rsidR="006227D9" w:rsidRPr="006227D9">
        <w:t>’</w:t>
      </w:r>
      <w:r w:rsidR="00ED7A27" w:rsidRPr="006227D9">
        <w:t xml:space="preserve">s case-law (see </w:t>
      </w:r>
      <w:proofErr w:type="spellStart"/>
      <w:r w:rsidR="00ED7A27" w:rsidRPr="006227D9">
        <w:rPr>
          <w:i/>
          <w:iCs/>
        </w:rPr>
        <w:t>Scordino</w:t>
      </w:r>
      <w:proofErr w:type="spellEnd"/>
      <w:r w:rsidR="00ED7A27" w:rsidRPr="006227D9">
        <w:rPr>
          <w:i/>
          <w:iCs/>
        </w:rPr>
        <w:t xml:space="preserve"> v. Italy</w:t>
      </w:r>
      <w:r w:rsidR="00ED7A27" w:rsidRPr="006227D9">
        <w:t xml:space="preserve"> (no. 1) [GC], no. 36813/97, §§ 205-06 and </w:t>
      </w:r>
      <w:r w:rsidR="00ED7A27" w:rsidRPr="006227D9">
        <w:rPr>
          <w:rFonts w:cstheme="minorHAnsi"/>
        </w:rPr>
        <w:t>214-15, ECHR 2006</w:t>
      </w:r>
      <w:r w:rsidR="00ED7A27" w:rsidRPr="006227D9">
        <w:rPr>
          <w:rFonts w:cstheme="minorHAnsi"/>
        </w:rPr>
        <w:noBreakHyphen/>
        <w:t xml:space="preserve">V, and </w:t>
      </w:r>
      <w:r w:rsidR="00ED7A27" w:rsidRPr="006227D9">
        <w:rPr>
          <w:rFonts w:cstheme="minorHAnsi"/>
          <w:i/>
          <w:iCs/>
          <w:color w:val="242424"/>
        </w:rPr>
        <w:t>Garino v</w:t>
      </w:r>
      <w:r w:rsidR="006227D9" w:rsidRPr="006227D9">
        <w:rPr>
          <w:rFonts w:cstheme="minorHAnsi"/>
          <w:i/>
          <w:iCs/>
          <w:color w:val="242424"/>
        </w:rPr>
        <w:t> </w:t>
      </w:r>
      <w:r w:rsidR="00ED7A27" w:rsidRPr="006227D9">
        <w:rPr>
          <w:rFonts w:cstheme="minorHAnsi"/>
          <w:i/>
          <w:iCs/>
          <w:color w:val="242424"/>
        </w:rPr>
        <w:t>Italy</w:t>
      </w:r>
      <w:r w:rsidR="00ED7A27" w:rsidRPr="006227D9">
        <w:rPr>
          <w:rFonts w:cstheme="minorHAnsi"/>
          <w:color w:val="242424"/>
        </w:rPr>
        <w:t> (dec.), no. 16605/03, 16641/03 and 16644/03, 18 May 2006</w:t>
      </w:r>
      <w:r w:rsidR="00ED7A27" w:rsidRPr="006227D9">
        <w:rPr>
          <w:rFonts w:cstheme="minorHAnsi"/>
        </w:rPr>
        <w:t>).</w:t>
      </w:r>
      <w:r w:rsidR="00ED7A27" w:rsidRPr="006227D9">
        <w:t xml:space="preserve"> The</w:t>
      </w:r>
      <w:r w:rsidR="001E5F97" w:rsidRPr="006227D9">
        <w:t> </w:t>
      </w:r>
      <w:r w:rsidR="00ED7A27" w:rsidRPr="006227D9">
        <w:t>applicants can accordingly still claim to be a “victim” of a breach of the “reasonable time” requirement and the Government</w:t>
      </w:r>
      <w:r w:rsidR="006227D9" w:rsidRPr="006227D9">
        <w:t>’</w:t>
      </w:r>
      <w:r w:rsidR="00ED7A27" w:rsidRPr="006227D9">
        <w:t xml:space="preserve">s objection should therefore be dismissed (see </w:t>
      </w:r>
      <w:proofErr w:type="spellStart"/>
      <w:r w:rsidR="00ED7A27" w:rsidRPr="006227D9">
        <w:rPr>
          <w:i/>
          <w:iCs/>
        </w:rPr>
        <w:t>Cocchiarella</w:t>
      </w:r>
      <w:proofErr w:type="spellEnd"/>
      <w:r w:rsidR="00ED7A27" w:rsidRPr="006227D9">
        <w:rPr>
          <w:i/>
          <w:iCs/>
        </w:rPr>
        <w:t xml:space="preserve"> v. Italy</w:t>
      </w:r>
      <w:r w:rsidR="00ED7A27" w:rsidRPr="006227D9">
        <w:t xml:space="preserve"> [GC], no. 64886/01, §§</w:t>
      </w:r>
      <w:r w:rsidR="00C15A6E" w:rsidRPr="006227D9">
        <w:t> </w:t>
      </w:r>
      <w:r w:rsidR="00ED7A27" w:rsidRPr="006227D9">
        <w:t>69</w:t>
      </w:r>
      <w:r w:rsidR="00C15A6E" w:rsidRPr="006227D9">
        <w:noBreakHyphen/>
      </w:r>
      <w:r w:rsidR="00ED7A27" w:rsidRPr="006227D9">
        <w:t>83, ECHR 2006</w:t>
      </w:r>
      <w:r w:rsidR="00ED7A27" w:rsidRPr="006227D9">
        <w:noBreakHyphen/>
        <w:t>V).</w:t>
      </w:r>
    </w:p>
    <w:p w14:paraId="521BC258" w14:textId="583467CD" w:rsidR="00ED7A27" w:rsidRPr="006227D9" w:rsidRDefault="00463C80" w:rsidP="006227D9">
      <w:pPr>
        <w:pStyle w:val="JuPara"/>
        <w:rPr>
          <w:strike/>
        </w:rPr>
      </w:pPr>
      <w:r>
        <w:rPr>
          <w:noProof/>
        </w:rPr>
        <w:fldChar w:fldCharType="begin"/>
      </w:r>
      <w:r>
        <w:rPr>
          <w:noProof/>
        </w:rPr>
        <w:instrText xml:space="preserve"> SEQ level0 \*arabic \* MERGEFORMAT </w:instrText>
      </w:r>
      <w:r>
        <w:rPr>
          <w:noProof/>
        </w:rPr>
        <w:fldChar w:fldCharType="separate"/>
      </w:r>
      <w:r w:rsidR="006227D9" w:rsidRPr="006227D9">
        <w:rPr>
          <w:noProof/>
        </w:rPr>
        <w:t>14</w:t>
      </w:r>
      <w:r>
        <w:rPr>
          <w:noProof/>
        </w:rPr>
        <w:fldChar w:fldCharType="end"/>
      </w:r>
      <w:r w:rsidR="00ED7A27" w:rsidRPr="006227D9">
        <w:t>.  The Court further reiterates that the reasonableness of the length of proceedings must be assessed in the light of the circumstances of the case and with reference to the following criteria: the complexity of the case, the conduct of the applicant</w:t>
      </w:r>
      <w:r w:rsidR="00ED7A27" w:rsidRPr="006227D9">
        <w:rPr>
          <w:rFonts w:eastAsia="PMingLiU"/>
        </w:rPr>
        <w:t>s</w:t>
      </w:r>
      <w:r w:rsidR="00ED7A27" w:rsidRPr="006227D9">
        <w:t xml:space="preserve"> and the relevant authorities and what was at stake for the applicant</w:t>
      </w:r>
      <w:r w:rsidR="00ED7A27" w:rsidRPr="006227D9">
        <w:rPr>
          <w:rFonts w:eastAsia="PMingLiU"/>
        </w:rPr>
        <w:t>s</w:t>
      </w:r>
      <w:r w:rsidR="00ED7A27" w:rsidRPr="006227D9">
        <w:t xml:space="preserve"> in the dispute (see </w:t>
      </w:r>
      <w:proofErr w:type="spellStart"/>
      <w:r w:rsidR="00ED7A27" w:rsidRPr="006227D9">
        <w:rPr>
          <w:i/>
        </w:rPr>
        <w:t>Frydlender</w:t>
      </w:r>
      <w:proofErr w:type="spellEnd"/>
      <w:r w:rsidR="00ED7A27" w:rsidRPr="006227D9">
        <w:rPr>
          <w:i/>
        </w:rPr>
        <w:t xml:space="preserve"> v. France</w:t>
      </w:r>
      <w:r w:rsidR="006227D9" w:rsidRPr="006227D9">
        <w:t> </w:t>
      </w:r>
      <w:r w:rsidR="00ED7A27" w:rsidRPr="006227D9">
        <w:t>[GC], no. 30979/96, § 43, ECHR 2000-VII).</w:t>
      </w:r>
    </w:p>
    <w:p w14:paraId="0DFB9844" w14:textId="7B1809FE" w:rsidR="00ED7A27" w:rsidRPr="006227D9" w:rsidRDefault="00463C80" w:rsidP="006227D9">
      <w:pPr>
        <w:pStyle w:val="JuPara"/>
      </w:pPr>
      <w:r>
        <w:rPr>
          <w:noProof/>
        </w:rPr>
        <w:fldChar w:fldCharType="begin"/>
      </w:r>
      <w:r>
        <w:rPr>
          <w:noProof/>
        </w:rPr>
        <w:instrText xml:space="preserve"> SEQ level0 \*arabic \* MERGEFORMAT </w:instrText>
      </w:r>
      <w:r>
        <w:rPr>
          <w:noProof/>
        </w:rPr>
        <w:fldChar w:fldCharType="separate"/>
      </w:r>
      <w:r w:rsidR="006227D9" w:rsidRPr="006227D9">
        <w:rPr>
          <w:noProof/>
        </w:rPr>
        <w:t>15</w:t>
      </w:r>
      <w:r>
        <w:rPr>
          <w:noProof/>
        </w:rPr>
        <w:fldChar w:fldCharType="end"/>
      </w:r>
      <w:r w:rsidR="00ED7A27" w:rsidRPr="006227D9">
        <w:t xml:space="preserve">.  In the leading case of </w:t>
      </w:r>
      <w:proofErr w:type="spellStart"/>
      <w:r w:rsidR="00ED7A27" w:rsidRPr="006227D9">
        <w:rPr>
          <w:i/>
        </w:rPr>
        <w:t>Cocchiarella</w:t>
      </w:r>
      <w:proofErr w:type="spellEnd"/>
      <w:r w:rsidR="00ED7A27" w:rsidRPr="006227D9">
        <w:rPr>
          <w:i/>
        </w:rPr>
        <w:t xml:space="preserve">, </w:t>
      </w:r>
      <w:r w:rsidR="00ED7A27" w:rsidRPr="006227D9">
        <w:t>cited above, the Court already found a violation of Article 6 § 1 of the Convention on account of the excessive length of civil proceedings.</w:t>
      </w:r>
    </w:p>
    <w:p w14:paraId="080D2A92" w14:textId="00D02C3C" w:rsidR="00ED7A27" w:rsidRPr="006227D9" w:rsidRDefault="00463C80" w:rsidP="006227D9">
      <w:pPr>
        <w:pStyle w:val="JuPara"/>
      </w:pPr>
      <w:r>
        <w:rPr>
          <w:noProof/>
        </w:rPr>
        <w:fldChar w:fldCharType="begin"/>
      </w:r>
      <w:r>
        <w:rPr>
          <w:noProof/>
        </w:rPr>
        <w:instrText xml:space="preserve"> SEQ level0 \*arabic \* MERGEFORMAT </w:instrText>
      </w:r>
      <w:r>
        <w:rPr>
          <w:noProof/>
        </w:rPr>
        <w:fldChar w:fldCharType="separate"/>
      </w:r>
      <w:r w:rsidR="006227D9" w:rsidRPr="006227D9">
        <w:rPr>
          <w:noProof/>
        </w:rPr>
        <w:t>16</w:t>
      </w:r>
      <w:r>
        <w:rPr>
          <w:noProof/>
        </w:rPr>
        <w:fldChar w:fldCharType="end"/>
      </w:r>
      <w:r w:rsidR="00ED7A27" w:rsidRPr="006227D9">
        <w:t>.  Having examined all the material submitted to it, the Court has not found any fact or argument capable of justifying the overall length of the proceedings at the national level in the present case. Having regard to its case-law on the subject, the Court considers that in the instant case the length of the proceedings was excessive and failed to meet the “reasonable time” requirement.</w:t>
      </w:r>
    </w:p>
    <w:p w14:paraId="7C26C98D" w14:textId="59263679" w:rsidR="00ED7A27" w:rsidRPr="006227D9" w:rsidRDefault="00463C80" w:rsidP="006227D9">
      <w:pPr>
        <w:pStyle w:val="JuPara"/>
      </w:pPr>
      <w:r>
        <w:rPr>
          <w:noProof/>
        </w:rPr>
        <w:fldChar w:fldCharType="begin"/>
      </w:r>
      <w:r>
        <w:rPr>
          <w:noProof/>
        </w:rPr>
        <w:instrText xml:space="preserve"> SEQ level0 \*arabic \* MERGEFORMAT </w:instrText>
      </w:r>
      <w:r>
        <w:rPr>
          <w:noProof/>
        </w:rPr>
        <w:fldChar w:fldCharType="separate"/>
      </w:r>
      <w:r w:rsidR="006227D9" w:rsidRPr="006227D9">
        <w:rPr>
          <w:noProof/>
        </w:rPr>
        <w:t>17</w:t>
      </w:r>
      <w:r>
        <w:rPr>
          <w:noProof/>
        </w:rPr>
        <w:fldChar w:fldCharType="end"/>
      </w:r>
      <w:r w:rsidR="00ED7A27" w:rsidRPr="006227D9">
        <w:t>.  These applications are therefore admissible and disclose a breach of Article 6 § 1 of the Convention.</w:t>
      </w:r>
    </w:p>
    <w:p w14:paraId="770F0DFF" w14:textId="77777777" w:rsidR="00ED7A27" w:rsidRPr="006227D9" w:rsidRDefault="00ED7A27" w:rsidP="006227D9">
      <w:pPr>
        <w:pStyle w:val="JuHIRoman"/>
      </w:pPr>
      <w:r w:rsidRPr="006227D9">
        <w:t>APPLICATION OF ARTICLE 41 OF THE CONVENTION</w:t>
      </w:r>
    </w:p>
    <w:p w14:paraId="1798DF82" w14:textId="11F8BB72" w:rsidR="00ED7A27" w:rsidRPr="006227D9" w:rsidRDefault="00ED7A27" w:rsidP="006227D9">
      <w:pPr>
        <w:pStyle w:val="JuPara"/>
      </w:pPr>
      <w:r w:rsidRPr="006227D9">
        <w:fldChar w:fldCharType="begin"/>
      </w:r>
      <w:r w:rsidRPr="006227D9">
        <w:instrText xml:space="preserve"> SEQ level0 \*arabic </w:instrText>
      </w:r>
      <w:r w:rsidRPr="006227D9">
        <w:fldChar w:fldCharType="separate"/>
      </w:r>
      <w:r w:rsidR="006227D9" w:rsidRPr="006227D9">
        <w:rPr>
          <w:noProof/>
        </w:rPr>
        <w:t>18</w:t>
      </w:r>
      <w:r w:rsidRPr="006227D9">
        <w:fldChar w:fldCharType="end"/>
      </w:r>
      <w:r w:rsidRPr="006227D9">
        <w:t>.  Article 41 of the Convention provides:</w:t>
      </w:r>
    </w:p>
    <w:p w14:paraId="5EC3390B" w14:textId="77777777" w:rsidR="00ED7A27" w:rsidRPr="006227D9" w:rsidRDefault="00ED7A27" w:rsidP="006227D9">
      <w:pPr>
        <w:pStyle w:val="JuQuot"/>
      </w:pPr>
      <w:r w:rsidRPr="006227D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02704B65" w14:textId="355AC5B5" w:rsidR="00ED7A27" w:rsidRPr="006227D9" w:rsidRDefault="00ED7A27" w:rsidP="006227D9">
      <w:pPr>
        <w:pStyle w:val="JuPara"/>
      </w:pPr>
      <w:r w:rsidRPr="006227D9">
        <w:fldChar w:fldCharType="begin"/>
      </w:r>
      <w:r w:rsidRPr="006227D9">
        <w:instrText xml:space="preserve"> SEQ level0 \*arabic </w:instrText>
      </w:r>
      <w:r w:rsidRPr="006227D9">
        <w:fldChar w:fldCharType="separate"/>
      </w:r>
      <w:r w:rsidR="006227D9" w:rsidRPr="006227D9">
        <w:rPr>
          <w:noProof/>
        </w:rPr>
        <w:t>19</w:t>
      </w:r>
      <w:r w:rsidRPr="006227D9">
        <w:fldChar w:fldCharType="end"/>
      </w:r>
      <w:r w:rsidRPr="006227D9">
        <w:t>.  Regard being had to the documents in its possession and to its case</w:t>
      </w:r>
      <w:r w:rsidRPr="006227D9">
        <w:noBreakHyphen/>
        <w:t xml:space="preserve">law (see, in particular, </w:t>
      </w:r>
      <w:proofErr w:type="spellStart"/>
      <w:r w:rsidRPr="006227D9">
        <w:rPr>
          <w:i/>
        </w:rPr>
        <w:t>Cocchiarella</w:t>
      </w:r>
      <w:proofErr w:type="spellEnd"/>
      <w:r w:rsidRPr="006227D9">
        <w:rPr>
          <w:i/>
        </w:rPr>
        <w:t xml:space="preserve">, </w:t>
      </w:r>
      <w:r w:rsidRPr="006227D9">
        <w:t>cited above), the Court considers it reasonable to award the sums indicated in the appended table.</w:t>
      </w:r>
    </w:p>
    <w:p w14:paraId="2909007D" w14:textId="77777777" w:rsidR="00ED7A27" w:rsidRPr="006227D9" w:rsidRDefault="00ED7A27" w:rsidP="006227D9">
      <w:pPr>
        <w:pStyle w:val="JuHHead"/>
      </w:pPr>
      <w:r w:rsidRPr="006227D9">
        <w:t>FOR THESE REASONS, THE COURT</w:t>
      </w:r>
      <w:r w:rsidRPr="006227D9">
        <w:rPr>
          <w:color w:val="000000"/>
        </w:rPr>
        <w:t>,</w:t>
      </w:r>
      <w:r w:rsidRPr="006227D9">
        <w:t xml:space="preserve"> UNANIMOUSLY,</w:t>
      </w:r>
    </w:p>
    <w:p w14:paraId="596487FD" w14:textId="77777777" w:rsidR="00ED7A27" w:rsidRPr="006227D9" w:rsidRDefault="00ED7A27" w:rsidP="006227D9">
      <w:pPr>
        <w:pStyle w:val="JuList"/>
        <w:ind w:left="0" w:firstLine="0"/>
      </w:pPr>
      <w:r w:rsidRPr="006227D9">
        <w:rPr>
          <w:i/>
        </w:rPr>
        <w:t xml:space="preserve">Decides </w:t>
      </w:r>
      <w:r w:rsidRPr="006227D9">
        <w:t>to join the applications;</w:t>
      </w:r>
    </w:p>
    <w:p w14:paraId="00C1D7D2" w14:textId="77777777" w:rsidR="00ED7A27" w:rsidRPr="006227D9" w:rsidRDefault="00ED7A27" w:rsidP="006227D9">
      <w:pPr>
        <w:pStyle w:val="JuList"/>
        <w:ind w:left="0" w:firstLine="0"/>
      </w:pPr>
      <w:r w:rsidRPr="006227D9">
        <w:rPr>
          <w:i/>
        </w:rPr>
        <w:t>Declares</w:t>
      </w:r>
      <w:r w:rsidRPr="006227D9">
        <w:t xml:space="preserve"> the applications admissible;</w:t>
      </w:r>
    </w:p>
    <w:p w14:paraId="42AECF4D" w14:textId="77777777" w:rsidR="00ED7A27" w:rsidRPr="006227D9" w:rsidRDefault="00ED7A27" w:rsidP="006227D9">
      <w:pPr>
        <w:pStyle w:val="JuList"/>
        <w:rPr>
          <w:rFonts w:eastAsia="PMingLiU"/>
        </w:rPr>
      </w:pPr>
      <w:r w:rsidRPr="006227D9">
        <w:rPr>
          <w:i/>
        </w:rPr>
        <w:lastRenderedPageBreak/>
        <w:t xml:space="preserve">Holds </w:t>
      </w:r>
      <w:r w:rsidRPr="006227D9">
        <w:t xml:space="preserve">that </w:t>
      </w:r>
      <w:r w:rsidRPr="006227D9">
        <w:rPr>
          <w:rFonts w:eastAsia="PMingLiU"/>
        </w:rPr>
        <w:t>these applications</w:t>
      </w:r>
      <w:r w:rsidRPr="006227D9">
        <w:t xml:space="preserve"> disclose a breach of Article </w:t>
      </w:r>
      <w:r w:rsidRPr="006227D9">
        <w:rPr>
          <w:rFonts w:eastAsia="PMingLiU"/>
        </w:rPr>
        <w:t xml:space="preserve">6 § 1 of the Convention concerning the </w:t>
      </w:r>
      <w:r w:rsidRPr="006227D9">
        <w:rPr>
          <w:rFonts w:eastAsia="Times New Roman" w:cstheme="minorHAnsi"/>
        </w:rPr>
        <w:t>excessive length of civil proceedings</w:t>
      </w:r>
      <w:r w:rsidRPr="006227D9">
        <w:rPr>
          <w:rFonts w:eastAsia="PMingLiU"/>
        </w:rPr>
        <w:t>;</w:t>
      </w:r>
    </w:p>
    <w:p w14:paraId="242BAE66" w14:textId="4E26D464" w:rsidR="00ED7A27" w:rsidRPr="006227D9" w:rsidRDefault="00ED7A27" w:rsidP="006227D9">
      <w:pPr>
        <w:pStyle w:val="JuList"/>
      </w:pPr>
      <w:r w:rsidRPr="006227D9">
        <w:rPr>
          <w:i/>
        </w:rPr>
        <w:t>Holds</w:t>
      </w:r>
    </w:p>
    <w:p w14:paraId="3ACE3963" w14:textId="77777777" w:rsidR="00ED7A27" w:rsidRPr="006227D9" w:rsidRDefault="00ED7A27" w:rsidP="006227D9">
      <w:pPr>
        <w:pStyle w:val="JuLista"/>
      </w:pPr>
      <w:r w:rsidRPr="006227D9">
        <w:t>that the respondent State is to pay the applicant</w:t>
      </w:r>
      <w:r w:rsidRPr="006227D9">
        <w:rPr>
          <w:rFonts w:eastAsia="PMingLiU"/>
        </w:rPr>
        <w:t>s</w:t>
      </w:r>
      <w:r w:rsidRPr="006227D9">
        <w:t>, within three months, the amounts indicated in the appended table;</w:t>
      </w:r>
    </w:p>
    <w:p w14:paraId="147C613F" w14:textId="77777777" w:rsidR="00787E12" w:rsidRPr="006227D9" w:rsidRDefault="00ED7A27" w:rsidP="006227D9">
      <w:pPr>
        <w:pStyle w:val="JuLista"/>
      </w:pPr>
      <w:r w:rsidRPr="006227D9">
        <w:t>that from the expiry of the above-mentioned three months until settlement simple interest shall be payable on the above amounts at a rate equal to the marginal lending rate of the European Central Bank during the default period plus three percentage points.</w:t>
      </w:r>
    </w:p>
    <w:p w14:paraId="02AB7A9E" w14:textId="65CE0A69" w:rsidR="00C43D38" w:rsidRPr="006227D9" w:rsidRDefault="0048584C" w:rsidP="006227D9">
      <w:pPr>
        <w:pStyle w:val="JuParaLast"/>
      </w:pPr>
      <w:r w:rsidRPr="006227D9">
        <w:t xml:space="preserve">Done in English, and notified in writing on </w:t>
      </w:r>
      <w:r w:rsidR="00221001" w:rsidRPr="006227D9">
        <w:t>12 January 2023</w:t>
      </w:r>
      <w:r w:rsidRPr="006227D9">
        <w:t>, pursuant to Rule 77 §§ 2 and 3 of the Rules of Court.</w:t>
      </w:r>
    </w:p>
    <w:p w14:paraId="078BB2E1" w14:textId="49BA173E" w:rsidR="00656431" w:rsidRPr="006227D9" w:rsidRDefault="0048584C" w:rsidP="006227D9">
      <w:pPr>
        <w:pStyle w:val="ECHRPlaceholder"/>
        <w:rPr>
          <w:szCs w:val="22"/>
        </w:rPr>
      </w:pPr>
      <w:r w:rsidRPr="006227D9">
        <w:rPr>
          <w:rFonts w:eastAsia="PMingLiU"/>
        </w:rPr>
        <w:tab/>
      </w:r>
    </w:p>
    <w:p w14:paraId="155A0D0D" w14:textId="639F6B93" w:rsidR="00CF644B" w:rsidRPr="006227D9" w:rsidRDefault="00B216C1" w:rsidP="006227D9">
      <w:pPr>
        <w:pStyle w:val="JuSigned"/>
        <w:rPr>
          <w:rFonts w:eastAsia="PMingLiU"/>
        </w:rPr>
      </w:pPr>
      <w:r w:rsidRPr="006227D9">
        <w:rPr>
          <w:rFonts w:eastAsia="PMingLiU"/>
        </w:rPr>
        <w:tab/>
      </w:r>
      <w:r w:rsidR="00ED7A27" w:rsidRPr="006227D9">
        <w:rPr>
          <w:rFonts w:eastAsia="PMingLiU"/>
        </w:rPr>
        <w:t>Viktoriya</w:t>
      </w:r>
      <w:r w:rsidR="0048584C" w:rsidRPr="006227D9">
        <w:rPr>
          <w:rFonts w:eastAsia="PMingLiU"/>
        </w:rPr>
        <w:t xml:space="preserve"> </w:t>
      </w:r>
      <w:r w:rsidR="00ED7A27" w:rsidRPr="006227D9">
        <w:rPr>
          <w:rFonts w:eastAsia="PMingLiU"/>
        </w:rPr>
        <w:t>Maradudina</w:t>
      </w:r>
      <w:r w:rsidR="0048584C" w:rsidRPr="006227D9">
        <w:rPr>
          <w:rFonts w:eastAsia="PMingLiU"/>
        </w:rPr>
        <w:tab/>
      </w:r>
      <w:r w:rsidR="00ED7A27" w:rsidRPr="006227D9">
        <w:rPr>
          <w:rFonts w:eastAsia="PMingLiU"/>
        </w:rPr>
        <w:t>Krzysztof Wojtyczek</w:t>
      </w:r>
    </w:p>
    <w:p w14:paraId="3AB375BE" w14:textId="725B0041" w:rsidR="00B91668" w:rsidRPr="006227D9" w:rsidRDefault="0048584C" w:rsidP="006227D9">
      <w:pPr>
        <w:pStyle w:val="JuSigned"/>
        <w:contextualSpacing/>
        <w:rPr>
          <w:rFonts w:eastAsia="PMingLiU"/>
        </w:rPr>
      </w:pPr>
      <w:r w:rsidRPr="006227D9">
        <w:rPr>
          <w:rFonts w:eastAsia="PMingLiU"/>
        </w:rPr>
        <w:tab/>
        <w:t>Acting Deputy Registrar</w:t>
      </w:r>
      <w:r w:rsidRPr="006227D9">
        <w:rPr>
          <w:rFonts w:eastAsia="PMingLiU"/>
        </w:rPr>
        <w:tab/>
        <w:t>President</w:t>
      </w:r>
    </w:p>
    <w:p w14:paraId="11B8D64D" w14:textId="77777777" w:rsidR="00B91668" w:rsidRPr="006227D9" w:rsidRDefault="00B91668" w:rsidP="006227D9">
      <w:pPr>
        <w:rPr>
          <w:rFonts w:eastAsia="PMingLiU"/>
        </w:rPr>
      </w:pPr>
    </w:p>
    <w:p w14:paraId="7B0202B7" w14:textId="77777777" w:rsidR="00BD554D" w:rsidRPr="006227D9" w:rsidRDefault="00B91668" w:rsidP="006227D9">
      <w:pPr>
        <w:pStyle w:val="JuSigned"/>
        <w:tabs>
          <w:tab w:val="left" w:pos="5115"/>
        </w:tabs>
        <w:contextualSpacing/>
        <w:rPr>
          <w:rFonts w:eastAsia="PMingLiU"/>
        </w:rPr>
      </w:pPr>
      <w:r w:rsidRPr="006227D9">
        <w:rPr>
          <w:rFonts w:eastAsia="PMingLiU"/>
        </w:rPr>
        <w:tab/>
      </w:r>
    </w:p>
    <w:p w14:paraId="172F0FE8" w14:textId="77777777" w:rsidR="00787E12" w:rsidRPr="006227D9" w:rsidRDefault="00743DC3" w:rsidP="006227D9">
      <w:pPr>
        <w:pStyle w:val="JuSigned"/>
        <w:tabs>
          <w:tab w:val="center" w:pos="1134"/>
        </w:tabs>
        <w:contextualSpacing/>
        <w:rPr>
          <w:rFonts w:eastAsia="PMingLiU"/>
        </w:rPr>
      </w:pPr>
    </w:p>
    <w:p w14:paraId="038200A4" w14:textId="77777777" w:rsidR="00787E12" w:rsidRPr="006227D9" w:rsidRDefault="00743DC3" w:rsidP="006227D9">
      <w:pPr>
        <w:pStyle w:val="JuParaLast"/>
        <w:sectPr w:rsidR="00787E12" w:rsidRPr="006227D9" w:rsidSect="007A72B4">
          <w:headerReference w:type="even" r:id="rId16"/>
          <w:headerReference w:type="default" r:id="rId17"/>
          <w:footnotePr>
            <w:numRestart w:val="eachPage"/>
          </w:footnotePr>
          <w:endnotePr>
            <w:numFmt w:val="decimal"/>
          </w:endnotePr>
          <w:type w:val="oddPage"/>
          <w:pgSz w:w="11906" w:h="16838" w:code="9"/>
          <w:pgMar w:top="2274" w:right="2274" w:bottom="2274" w:left="2274" w:header="1701" w:footer="720" w:gutter="0"/>
          <w:pgNumType w:start="1"/>
          <w:cols w:space="720"/>
          <w:docGrid w:linePitch="326"/>
        </w:sectPr>
      </w:pPr>
    </w:p>
    <w:p w14:paraId="2D5F4063" w14:textId="77777777" w:rsidR="00787E12" w:rsidRPr="006227D9" w:rsidRDefault="0048584C" w:rsidP="006227D9">
      <w:pPr>
        <w:pStyle w:val="DecHTitle"/>
      </w:pPr>
      <w:r w:rsidRPr="006227D9">
        <w:lastRenderedPageBreak/>
        <w:t>APPENDIX</w:t>
      </w:r>
    </w:p>
    <w:p w14:paraId="3A35E145" w14:textId="596A95FB" w:rsidR="00787E12" w:rsidRPr="006227D9" w:rsidRDefault="00ED7A27" w:rsidP="006227D9">
      <w:pPr>
        <w:pStyle w:val="DecHCase"/>
        <w:contextualSpacing/>
        <w:rPr>
          <w:b/>
          <w:i/>
          <w:color w:val="3E3E3E" w:themeColor="background2" w:themeShade="40"/>
        </w:rPr>
      </w:pPr>
      <w:r w:rsidRPr="006227D9">
        <w:rPr>
          <w:color w:val="3E3E3E" w:themeColor="background2" w:themeShade="40"/>
        </w:rPr>
        <w:t>List of applications</w:t>
      </w:r>
      <w:r w:rsidR="0048584C" w:rsidRPr="006227D9">
        <w:rPr>
          <w:color w:val="3E3E3E" w:themeColor="background2" w:themeShade="40"/>
        </w:rPr>
        <w:t xml:space="preserve"> raising complaints under Article</w:t>
      </w:r>
      <w:r w:rsidRPr="006227D9">
        <w:rPr>
          <w:color w:val="3E3E3E" w:themeColor="background2" w:themeShade="40"/>
        </w:rPr>
        <w:t xml:space="preserve"> 6 § 1 of the Convention</w:t>
      </w:r>
    </w:p>
    <w:p w14:paraId="400FDC99" w14:textId="4A826F0C" w:rsidR="00787E12" w:rsidRPr="006227D9" w:rsidRDefault="0048584C" w:rsidP="006227D9">
      <w:pPr>
        <w:pStyle w:val="DecHCase"/>
        <w:contextualSpacing/>
        <w:rPr>
          <w:color w:val="3E3E3E" w:themeColor="background2" w:themeShade="40"/>
        </w:rPr>
      </w:pPr>
      <w:r w:rsidRPr="006227D9">
        <w:rPr>
          <w:color w:val="3E3E3E" w:themeColor="background2" w:themeShade="40"/>
        </w:rPr>
        <w:t>(</w:t>
      </w:r>
      <w:r w:rsidR="00ED7A27" w:rsidRPr="006227D9">
        <w:rPr>
          <w:color w:val="3E3E3E" w:themeColor="background2" w:themeShade="40"/>
        </w:rPr>
        <w:t>excessive length of civil proceedings</w:t>
      </w:r>
      <w:r w:rsidRPr="006227D9">
        <w:rPr>
          <w:color w:val="3E3E3E" w:themeColor="background2" w:themeShade="40"/>
        </w:rPr>
        <w:t>)</w:t>
      </w:r>
    </w:p>
    <w:p w14:paraId="08EB09FC" w14:textId="77777777" w:rsidR="00955CE1" w:rsidRPr="006227D9" w:rsidRDefault="00955CE1" w:rsidP="006227D9">
      <w:pPr>
        <w:pStyle w:val="JuPara"/>
        <w:rPr>
          <w:sz w:val="12"/>
          <w:szCs w:val="12"/>
        </w:rPr>
      </w:pPr>
    </w:p>
    <w:tbl>
      <w:tblPr>
        <w:tblStyle w:val="ECHRListTable"/>
        <w:tblW w:w="14743" w:type="dxa"/>
        <w:jc w:val="center"/>
        <w:tblLayout w:type="fixed"/>
        <w:tblLook w:val="0420" w:firstRow="1" w:lastRow="0" w:firstColumn="0" w:lastColumn="0" w:noHBand="0" w:noVBand="1"/>
      </w:tblPr>
      <w:tblGrid>
        <w:gridCol w:w="562"/>
        <w:gridCol w:w="1286"/>
        <w:gridCol w:w="1408"/>
        <w:gridCol w:w="1417"/>
        <w:gridCol w:w="992"/>
        <w:gridCol w:w="993"/>
        <w:gridCol w:w="1842"/>
        <w:gridCol w:w="1985"/>
        <w:gridCol w:w="1984"/>
        <w:gridCol w:w="2274"/>
      </w:tblGrid>
      <w:tr w:rsidR="00176393" w:rsidRPr="006227D9" w14:paraId="4EC90BBA" w14:textId="77777777" w:rsidTr="00221001">
        <w:trPr>
          <w:cnfStyle w:val="100000000000" w:firstRow="1" w:lastRow="0" w:firstColumn="0" w:lastColumn="0" w:oddVBand="0" w:evenVBand="0" w:oddHBand="0" w:evenHBand="0" w:firstRowFirstColumn="0" w:firstRowLastColumn="0" w:lastRowFirstColumn="0" w:lastRowLastColumn="0"/>
          <w:jc w:val="center"/>
        </w:trPr>
        <w:tc>
          <w:tcPr>
            <w:tcW w:w="562" w:type="dxa"/>
          </w:tcPr>
          <w:p w14:paraId="085AA41B" w14:textId="77777777" w:rsidR="0006455F" w:rsidRPr="006227D9" w:rsidRDefault="0006455F" w:rsidP="006227D9">
            <w:pPr>
              <w:pStyle w:val="DecHCase"/>
              <w:contextualSpacing/>
              <w:rPr>
                <w:sz w:val="16"/>
              </w:rPr>
            </w:pPr>
            <w:bookmarkStart w:id="3" w:name="WECLListStart"/>
            <w:bookmarkEnd w:id="3"/>
            <w:r w:rsidRPr="006227D9">
              <w:rPr>
                <w:sz w:val="16"/>
              </w:rPr>
              <w:t>No.</w:t>
            </w:r>
          </w:p>
        </w:tc>
        <w:tc>
          <w:tcPr>
            <w:tcW w:w="1286" w:type="dxa"/>
          </w:tcPr>
          <w:p w14:paraId="2E0BF027" w14:textId="77777777" w:rsidR="0006455F" w:rsidRPr="006227D9" w:rsidRDefault="0006455F" w:rsidP="006227D9">
            <w:pPr>
              <w:pStyle w:val="DecHCase"/>
              <w:contextualSpacing/>
              <w:rPr>
                <w:sz w:val="16"/>
              </w:rPr>
            </w:pPr>
            <w:r w:rsidRPr="006227D9">
              <w:rPr>
                <w:sz w:val="16"/>
              </w:rPr>
              <w:t>Application no.</w:t>
            </w:r>
          </w:p>
          <w:p w14:paraId="43D9DCC7" w14:textId="3F86B649" w:rsidR="0006455F" w:rsidRPr="006227D9" w:rsidRDefault="0006455F" w:rsidP="006227D9">
            <w:pPr>
              <w:pStyle w:val="DecHCase"/>
              <w:contextualSpacing/>
              <w:rPr>
                <w:sz w:val="16"/>
              </w:rPr>
            </w:pPr>
            <w:r w:rsidRPr="006227D9">
              <w:rPr>
                <w:sz w:val="16"/>
              </w:rPr>
              <w:t>Date of introduction</w:t>
            </w:r>
          </w:p>
        </w:tc>
        <w:tc>
          <w:tcPr>
            <w:tcW w:w="1408" w:type="dxa"/>
          </w:tcPr>
          <w:p w14:paraId="17F78BB2" w14:textId="4267BACE" w:rsidR="0006455F" w:rsidRPr="006227D9" w:rsidRDefault="0006455F" w:rsidP="006227D9">
            <w:pPr>
              <w:pStyle w:val="DecHCase"/>
              <w:contextualSpacing/>
              <w:rPr>
                <w:sz w:val="16"/>
              </w:rPr>
            </w:pPr>
            <w:r w:rsidRPr="006227D9">
              <w:rPr>
                <w:sz w:val="16"/>
              </w:rPr>
              <w:t>Applicant</w:t>
            </w:r>
            <w:r w:rsidR="006227D9" w:rsidRPr="006227D9">
              <w:rPr>
                <w:sz w:val="16"/>
              </w:rPr>
              <w:t>’</w:t>
            </w:r>
            <w:r w:rsidRPr="006227D9">
              <w:rPr>
                <w:sz w:val="16"/>
              </w:rPr>
              <w:t>s name</w:t>
            </w:r>
          </w:p>
          <w:p w14:paraId="0EB6F77F" w14:textId="77777777" w:rsidR="0006455F" w:rsidRPr="006227D9" w:rsidRDefault="0006455F" w:rsidP="006227D9">
            <w:pPr>
              <w:pStyle w:val="DecHCase"/>
              <w:contextualSpacing/>
              <w:rPr>
                <w:sz w:val="16"/>
              </w:rPr>
            </w:pPr>
            <w:r w:rsidRPr="006227D9">
              <w:rPr>
                <w:sz w:val="16"/>
              </w:rPr>
              <w:t>Year of birth</w:t>
            </w:r>
          </w:p>
          <w:p w14:paraId="1C416FB9" w14:textId="77777777" w:rsidR="0006455F" w:rsidRPr="006227D9" w:rsidRDefault="0006455F" w:rsidP="006227D9">
            <w:pPr>
              <w:pStyle w:val="DecHCase"/>
              <w:contextualSpacing/>
              <w:rPr>
                <w:sz w:val="16"/>
              </w:rPr>
            </w:pPr>
          </w:p>
        </w:tc>
        <w:tc>
          <w:tcPr>
            <w:tcW w:w="1417" w:type="dxa"/>
          </w:tcPr>
          <w:p w14:paraId="1567C29C" w14:textId="728C3E01" w:rsidR="0006455F" w:rsidRPr="006227D9" w:rsidRDefault="0006455F" w:rsidP="006227D9">
            <w:pPr>
              <w:pStyle w:val="DecHCase"/>
              <w:contextualSpacing/>
              <w:rPr>
                <w:sz w:val="16"/>
              </w:rPr>
            </w:pPr>
            <w:r w:rsidRPr="006227D9">
              <w:rPr>
                <w:sz w:val="16"/>
              </w:rPr>
              <w:t>Representative</w:t>
            </w:r>
            <w:r w:rsidR="006227D9" w:rsidRPr="006227D9">
              <w:rPr>
                <w:sz w:val="16"/>
              </w:rPr>
              <w:t>’</w:t>
            </w:r>
            <w:r w:rsidRPr="006227D9">
              <w:rPr>
                <w:sz w:val="16"/>
              </w:rPr>
              <w:t>s name</w:t>
            </w:r>
          </w:p>
        </w:tc>
        <w:tc>
          <w:tcPr>
            <w:tcW w:w="992" w:type="dxa"/>
          </w:tcPr>
          <w:p w14:paraId="48A18934" w14:textId="77777777" w:rsidR="0006455F" w:rsidRPr="006227D9" w:rsidRDefault="0006455F" w:rsidP="006227D9">
            <w:pPr>
              <w:pStyle w:val="DecHCase"/>
              <w:contextualSpacing/>
              <w:rPr>
                <w:sz w:val="16"/>
              </w:rPr>
            </w:pPr>
            <w:r w:rsidRPr="006227D9">
              <w:rPr>
                <w:sz w:val="16"/>
              </w:rPr>
              <w:t>Start of proceedings</w:t>
            </w:r>
          </w:p>
        </w:tc>
        <w:tc>
          <w:tcPr>
            <w:tcW w:w="993" w:type="dxa"/>
          </w:tcPr>
          <w:p w14:paraId="78196202" w14:textId="77777777" w:rsidR="0006455F" w:rsidRPr="006227D9" w:rsidRDefault="0006455F" w:rsidP="006227D9">
            <w:pPr>
              <w:pStyle w:val="DecHCase"/>
              <w:contextualSpacing/>
              <w:rPr>
                <w:sz w:val="16"/>
              </w:rPr>
            </w:pPr>
            <w:r w:rsidRPr="006227D9">
              <w:rPr>
                <w:sz w:val="16"/>
              </w:rPr>
              <w:t>End of proceedings</w:t>
            </w:r>
          </w:p>
        </w:tc>
        <w:tc>
          <w:tcPr>
            <w:tcW w:w="1842" w:type="dxa"/>
          </w:tcPr>
          <w:p w14:paraId="00D1E9EE" w14:textId="77777777" w:rsidR="0006455F" w:rsidRPr="006227D9" w:rsidRDefault="0006455F" w:rsidP="006227D9">
            <w:pPr>
              <w:pStyle w:val="DecHCase"/>
              <w:contextualSpacing/>
              <w:rPr>
                <w:sz w:val="16"/>
              </w:rPr>
            </w:pPr>
            <w:r w:rsidRPr="006227D9">
              <w:rPr>
                <w:sz w:val="16"/>
              </w:rPr>
              <w:t>Total length</w:t>
            </w:r>
          </w:p>
          <w:p w14:paraId="1008050A" w14:textId="77777777" w:rsidR="0006455F" w:rsidRPr="006227D9" w:rsidRDefault="0006455F" w:rsidP="006227D9">
            <w:pPr>
              <w:pStyle w:val="DecHCase"/>
              <w:contextualSpacing/>
              <w:rPr>
                <w:sz w:val="16"/>
              </w:rPr>
            </w:pPr>
            <w:r w:rsidRPr="006227D9">
              <w:rPr>
                <w:sz w:val="16"/>
              </w:rPr>
              <w:t>Levels of jurisdiction</w:t>
            </w:r>
          </w:p>
        </w:tc>
        <w:tc>
          <w:tcPr>
            <w:tcW w:w="1985" w:type="dxa"/>
          </w:tcPr>
          <w:p w14:paraId="3CDA85A6" w14:textId="77777777" w:rsidR="006227D9" w:rsidRPr="006227D9" w:rsidRDefault="0006455F" w:rsidP="006227D9">
            <w:pPr>
              <w:pStyle w:val="DecHCase"/>
              <w:contextualSpacing/>
              <w:rPr>
                <w:sz w:val="16"/>
              </w:rPr>
            </w:pPr>
            <w:r w:rsidRPr="006227D9">
              <w:rPr>
                <w:sz w:val="16"/>
              </w:rPr>
              <w:t>Domestic court/</w:t>
            </w:r>
          </w:p>
          <w:p w14:paraId="68460627" w14:textId="77777777" w:rsidR="006227D9" w:rsidRPr="006227D9" w:rsidRDefault="0006455F" w:rsidP="006227D9">
            <w:pPr>
              <w:pStyle w:val="DecHCase"/>
              <w:contextualSpacing/>
              <w:rPr>
                <w:sz w:val="16"/>
              </w:rPr>
            </w:pPr>
            <w:r w:rsidRPr="006227D9">
              <w:rPr>
                <w:sz w:val="16"/>
              </w:rPr>
              <w:t>file number</w:t>
            </w:r>
          </w:p>
          <w:p w14:paraId="461C16D3" w14:textId="77777777" w:rsidR="006227D9" w:rsidRPr="006227D9" w:rsidRDefault="0006455F" w:rsidP="006227D9">
            <w:pPr>
              <w:pStyle w:val="DecHCase"/>
              <w:contextualSpacing/>
              <w:rPr>
                <w:sz w:val="16"/>
              </w:rPr>
            </w:pPr>
            <w:r w:rsidRPr="006227D9">
              <w:rPr>
                <w:sz w:val="16"/>
              </w:rPr>
              <w:t>Domestic award</w:t>
            </w:r>
          </w:p>
          <w:p w14:paraId="1EB5FF3E" w14:textId="6166F6EF" w:rsidR="0006455F" w:rsidRPr="006227D9" w:rsidRDefault="0006455F" w:rsidP="006227D9">
            <w:pPr>
              <w:pStyle w:val="DecHCase"/>
              <w:contextualSpacing/>
              <w:rPr>
                <w:sz w:val="16"/>
              </w:rPr>
            </w:pPr>
            <w:r w:rsidRPr="006227D9">
              <w:rPr>
                <w:sz w:val="16"/>
              </w:rPr>
              <w:t>(in euros)</w:t>
            </w:r>
          </w:p>
        </w:tc>
        <w:tc>
          <w:tcPr>
            <w:tcW w:w="1984" w:type="dxa"/>
          </w:tcPr>
          <w:p w14:paraId="3CF8EDBD" w14:textId="77777777" w:rsidR="0006455F" w:rsidRPr="006227D9" w:rsidRDefault="0006455F" w:rsidP="006227D9">
            <w:pPr>
              <w:pStyle w:val="DecHCase"/>
              <w:contextualSpacing/>
              <w:rPr>
                <w:sz w:val="16"/>
              </w:rPr>
            </w:pPr>
            <w:r w:rsidRPr="006227D9">
              <w:rPr>
                <w:sz w:val="16"/>
              </w:rPr>
              <w:t>Amount awarded for non-pecuniary damage per applicant</w:t>
            </w:r>
          </w:p>
          <w:p w14:paraId="7282CC1C" w14:textId="1B08D5A5" w:rsidR="0006455F" w:rsidRPr="006227D9" w:rsidRDefault="0006455F" w:rsidP="006227D9">
            <w:pPr>
              <w:pStyle w:val="DecHCase"/>
              <w:contextualSpacing/>
              <w:rPr>
                <w:sz w:val="16"/>
              </w:rPr>
            </w:pPr>
            <w:r w:rsidRPr="006227D9">
              <w:rPr>
                <w:sz w:val="16"/>
              </w:rPr>
              <w:t>(in euros)</w:t>
            </w:r>
            <w:r w:rsidRPr="006227D9">
              <w:rPr>
                <w:rStyle w:val="Rimandonotaapidipagina"/>
                <w:sz w:val="16"/>
              </w:rPr>
              <w:t xml:space="preserve"> </w:t>
            </w:r>
            <w:r w:rsidRPr="006227D9">
              <w:rPr>
                <w:rStyle w:val="Rimandonotaapidipagina"/>
                <w:sz w:val="16"/>
              </w:rPr>
              <w:footnoteReference w:id="1"/>
            </w:r>
          </w:p>
        </w:tc>
        <w:tc>
          <w:tcPr>
            <w:tcW w:w="2274" w:type="dxa"/>
          </w:tcPr>
          <w:p w14:paraId="0D618430" w14:textId="77777777" w:rsidR="0006455F" w:rsidRPr="006227D9" w:rsidRDefault="0006455F" w:rsidP="006227D9">
            <w:pPr>
              <w:pStyle w:val="DecHCase"/>
              <w:contextualSpacing/>
              <w:rPr>
                <w:sz w:val="16"/>
              </w:rPr>
            </w:pPr>
            <w:r w:rsidRPr="006227D9">
              <w:rPr>
                <w:sz w:val="16"/>
              </w:rPr>
              <w:t>Amount awarded for costs and expenses per application</w:t>
            </w:r>
          </w:p>
          <w:p w14:paraId="2B7EE5C3" w14:textId="34C53A7C" w:rsidR="0006455F" w:rsidRPr="006227D9" w:rsidRDefault="0006455F" w:rsidP="006227D9">
            <w:pPr>
              <w:pStyle w:val="DecHCase"/>
              <w:contextualSpacing/>
              <w:rPr>
                <w:sz w:val="16"/>
              </w:rPr>
            </w:pPr>
            <w:r w:rsidRPr="006227D9">
              <w:rPr>
                <w:sz w:val="16"/>
              </w:rPr>
              <w:t>(in euros)</w:t>
            </w:r>
            <w:r w:rsidRPr="006227D9">
              <w:rPr>
                <w:rStyle w:val="Rimandonotaapidipagina"/>
                <w:sz w:val="16"/>
              </w:rPr>
              <w:footnoteReference w:id="2"/>
            </w:r>
          </w:p>
        </w:tc>
      </w:tr>
      <w:tr w:rsidR="0006455F" w:rsidRPr="006227D9" w14:paraId="685A1961" w14:textId="77777777" w:rsidTr="00221001">
        <w:trPr>
          <w:jc w:val="center"/>
        </w:trPr>
        <w:tc>
          <w:tcPr>
            <w:tcW w:w="562" w:type="dxa"/>
          </w:tcPr>
          <w:p w14:paraId="11D3AF6C" w14:textId="77777777" w:rsidR="0006455F" w:rsidRPr="006227D9" w:rsidRDefault="0006455F" w:rsidP="006227D9">
            <w:pPr>
              <w:pStyle w:val="DecHCase"/>
              <w:numPr>
                <w:ilvl w:val="0"/>
                <w:numId w:val="1"/>
              </w:numPr>
              <w:tabs>
                <w:tab w:val="num" w:pos="283"/>
              </w:tabs>
              <w:ind w:left="0" w:firstLine="0"/>
              <w:contextualSpacing/>
              <w:rPr>
                <w:sz w:val="16"/>
              </w:rPr>
            </w:pPr>
          </w:p>
        </w:tc>
        <w:tc>
          <w:tcPr>
            <w:tcW w:w="1286" w:type="dxa"/>
          </w:tcPr>
          <w:p w14:paraId="00FD7557" w14:textId="77777777" w:rsidR="0006455F" w:rsidRPr="006227D9" w:rsidRDefault="0006455F" w:rsidP="006227D9">
            <w:pPr>
              <w:pStyle w:val="DecHCase"/>
              <w:contextualSpacing/>
              <w:rPr>
                <w:sz w:val="16"/>
              </w:rPr>
            </w:pPr>
            <w:r w:rsidRPr="006227D9">
              <w:rPr>
                <w:sz w:val="16"/>
              </w:rPr>
              <w:t>53419/19</w:t>
            </w:r>
          </w:p>
          <w:p w14:paraId="168B3970" w14:textId="77777777" w:rsidR="0006455F" w:rsidRPr="006227D9" w:rsidRDefault="0006455F" w:rsidP="006227D9">
            <w:pPr>
              <w:pStyle w:val="DecHCase"/>
              <w:contextualSpacing/>
              <w:rPr>
                <w:sz w:val="16"/>
              </w:rPr>
            </w:pPr>
            <w:r w:rsidRPr="006227D9">
              <w:rPr>
                <w:sz w:val="16"/>
              </w:rPr>
              <w:t>20/09/2019</w:t>
            </w:r>
          </w:p>
          <w:p w14:paraId="76274551" w14:textId="77777777" w:rsidR="0006455F" w:rsidRPr="006227D9" w:rsidRDefault="0006455F" w:rsidP="006227D9">
            <w:pPr>
              <w:pStyle w:val="DecHCase"/>
              <w:contextualSpacing/>
              <w:rPr>
                <w:sz w:val="16"/>
              </w:rPr>
            </w:pPr>
            <w:r w:rsidRPr="006227D9">
              <w:rPr>
                <w:sz w:val="16"/>
              </w:rPr>
              <w:t>(4 applicants)</w:t>
            </w:r>
          </w:p>
        </w:tc>
        <w:tc>
          <w:tcPr>
            <w:tcW w:w="1408" w:type="dxa"/>
          </w:tcPr>
          <w:p w14:paraId="5B9B32A4" w14:textId="77777777" w:rsidR="0006455F" w:rsidRPr="006227D9" w:rsidRDefault="0006455F" w:rsidP="006227D9">
            <w:pPr>
              <w:pStyle w:val="DecHCase"/>
              <w:contextualSpacing/>
              <w:rPr>
                <w:sz w:val="16"/>
                <w:lang w:val="it-IT"/>
              </w:rPr>
            </w:pPr>
            <w:r w:rsidRPr="006227D9">
              <w:rPr>
                <w:b/>
                <w:sz w:val="16"/>
                <w:lang w:val="it-IT"/>
              </w:rPr>
              <w:t>Giuseppe SAMPERI</w:t>
            </w:r>
          </w:p>
          <w:p w14:paraId="470F09B0" w14:textId="77777777" w:rsidR="006227D9" w:rsidRPr="006227D9" w:rsidRDefault="0006455F" w:rsidP="006227D9">
            <w:pPr>
              <w:pStyle w:val="DecHCase"/>
              <w:contextualSpacing/>
              <w:rPr>
                <w:sz w:val="16"/>
                <w:lang w:val="it-IT"/>
              </w:rPr>
            </w:pPr>
            <w:r w:rsidRPr="006227D9">
              <w:rPr>
                <w:sz w:val="16"/>
                <w:lang w:val="it-IT"/>
              </w:rPr>
              <w:t>1967</w:t>
            </w:r>
          </w:p>
          <w:p w14:paraId="576515FD" w14:textId="3EA47AFD" w:rsidR="0006455F" w:rsidRPr="006227D9" w:rsidRDefault="0006455F" w:rsidP="006227D9">
            <w:pPr>
              <w:pStyle w:val="DecHCase"/>
              <w:contextualSpacing/>
              <w:rPr>
                <w:b/>
                <w:sz w:val="12"/>
                <w:szCs w:val="12"/>
                <w:lang w:val="it-IT"/>
              </w:rPr>
            </w:pPr>
          </w:p>
          <w:p w14:paraId="5C095C5B" w14:textId="77777777" w:rsidR="0006455F" w:rsidRPr="006227D9" w:rsidRDefault="0006455F" w:rsidP="006227D9">
            <w:pPr>
              <w:pStyle w:val="DecHCase"/>
              <w:contextualSpacing/>
              <w:rPr>
                <w:sz w:val="16"/>
                <w:lang w:val="it-IT"/>
              </w:rPr>
            </w:pPr>
            <w:r w:rsidRPr="006227D9">
              <w:rPr>
                <w:b/>
                <w:sz w:val="16"/>
                <w:lang w:val="it-IT"/>
              </w:rPr>
              <w:t>Venerando SAMPERI</w:t>
            </w:r>
          </w:p>
          <w:p w14:paraId="6E28F9E7" w14:textId="77777777" w:rsidR="0006455F" w:rsidRPr="006227D9" w:rsidRDefault="0006455F" w:rsidP="006227D9">
            <w:pPr>
              <w:pStyle w:val="DecHCase"/>
              <w:contextualSpacing/>
              <w:rPr>
                <w:sz w:val="16"/>
                <w:lang w:val="it-IT"/>
              </w:rPr>
            </w:pPr>
            <w:r w:rsidRPr="006227D9">
              <w:rPr>
                <w:sz w:val="16"/>
                <w:lang w:val="it-IT"/>
              </w:rPr>
              <w:t>1960</w:t>
            </w:r>
          </w:p>
          <w:p w14:paraId="350813DF" w14:textId="77777777" w:rsidR="0006455F" w:rsidRPr="006227D9" w:rsidRDefault="0006455F" w:rsidP="006227D9">
            <w:pPr>
              <w:pStyle w:val="DecHCase"/>
              <w:contextualSpacing/>
              <w:rPr>
                <w:sz w:val="12"/>
                <w:szCs w:val="12"/>
                <w:lang w:val="it-IT"/>
              </w:rPr>
            </w:pPr>
          </w:p>
          <w:p w14:paraId="11EF1CB8" w14:textId="77777777" w:rsidR="0006455F" w:rsidRPr="006227D9" w:rsidRDefault="0006455F" w:rsidP="006227D9">
            <w:pPr>
              <w:pStyle w:val="DecHCase"/>
              <w:contextualSpacing/>
              <w:rPr>
                <w:sz w:val="16"/>
                <w:lang w:val="it-IT"/>
              </w:rPr>
            </w:pPr>
            <w:r w:rsidRPr="006227D9">
              <w:rPr>
                <w:b/>
                <w:sz w:val="16"/>
                <w:lang w:val="it-IT"/>
              </w:rPr>
              <w:t>Enrico SAMPERI</w:t>
            </w:r>
          </w:p>
          <w:p w14:paraId="1D2D75FE" w14:textId="77777777" w:rsidR="0006455F" w:rsidRPr="006227D9" w:rsidRDefault="0006455F" w:rsidP="006227D9">
            <w:pPr>
              <w:pStyle w:val="DecHCase"/>
              <w:contextualSpacing/>
              <w:rPr>
                <w:sz w:val="16"/>
              </w:rPr>
            </w:pPr>
            <w:r w:rsidRPr="006227D9">
              <w:rPr>
                <w:sz w:val="16"/>
              </w:rPr>
              <w:t>1969</w:t>
            </w:r>
          </w:p>
          <w:p w14:paraId="74145F1F" w14:textId="77777777" w:rsidR="0006455F" w:rsidRPr="006227D9" w:rsidRDefault="0006455F" w:rsidP="006227D9">
            <w:pPr>
              <w:pStyle w:val="DecHCase"/>
              <w:contextualSpacing/>
              <w:rPr>
                <w:sz w:val="12"/>
                <w:szCs w:val="12"/>
              </w:rPr>
            </w:pPr>
          </w:p>
          <w:p w14:paraId="4C921DE6" w14:textId="77777777" w:rsidR="0006455F" w:rsidRPr="006227D9" w:rsidRDefault="0006455F" w:rsidP="006227D9">
            <w:pPr>
              <w:pStyle w:val="DecHCase"/>
              <w:contextualSpacing/>
              <w:rPr>
                <w:sz w:val="16"/>
              </w:rPr>
            </w:pPr>
            <w:r w:rsidRPr="006227D9">
              <w:rPr>
                <w:b/>
                <w:sz w:val="16"/>
              </w:rPr>
              <w:t>Santo SAMPERI</w:t>
            </w:r>
          </w:p>
          <w:p w14:paraId="237C9A78" w14:textId="7D79F394" w:rsidR="0006455F" w:rsidRPr="006227D9" w:rsidRDefault="0006455F" w:rsidP="006227D9">
            <w:pPr>
              <w:pStyle w:val="DecHCase"/>
              <w:contextualSpacing/>
              <w:rPr>
                <w:sz w:val="16"/>
              </w:rPr>
            </w:pPr>
            <w:r w:rsidRPr="006227D9">
              <w:rPr>
                <w:sz w:val="16"/>
              </w:rPr>
              <w:t>1959</w:t>
            </w:r>
          </w:p>
        </w:tc>
        <w:tc>
          <w:tcPr>
            <w:tcW w:w="1417" w:type="dxa"/>
          </w:tcPr>
          <w:p w14:paraId="7E3EA51D" w14:textId="77777777" w:rsidR="0006455F" w:rsidRPr="006227D9" w:rsidRDefault="0006455F" w:rsidP="006227D9">
            <w:pPr>
              <w:pStyle w:val="DecHCase"/>
              <w:contextualSpacing/>
              <w:rPr>
                <w:sz w:val="16"/>
              </w:rPr>
            </w:pPr>
            <w:r w:rsidRPr="006227D9">
              <w:rPr>
                <w:sz w:val="16"/>
              </w:rPr>
              <w:t>Zappala Filippo</w:t>
            </w:r>
          </w:p>
          <w:p w14:paraId="44513A3A" w14:textId="77777777" w:rsidR="0006455F" w:rsidRPr="006227D9" w:rsidRDefault="0006455F" w:rsidP="006227D9">
            <w:pPr>
              <w:pStyle w:val="DecHCase"/>
              <w:contextualSpacing/>
              <w:rPr>
                <w:sz w:val="16"/>
              </w:rPr>
            </w:pPr>
            <w:proofErr w:type="spellStart"/>
            <w:r w:rsidRPr="006227D9">
              <w:rPr>
                <w:sz w:val="16"/>
              </w:rPr>
              <w:t>Giarre</w:t>
            </w:r>
            <w:proofErr w:type="spellEnd"/>
          </w:p>
        </w:tc>
        <w:tc>
          <w:tcPr>
            <w:tcW w:w="992" w:type="dxa"/>
          </w:tcPr>
          <w:p w14:paraId="7B33A419" w14:textId="77777777" w:rsidR="0006455F" w:rsidRPr="006227D9" w:rsidRDefault="0006455F" w:rsidP="006227D9">
            <w:pPr>
              <w:pStyle w:val="DecHCase"/>
              <w:contextualSpacing/>
              <w:rPr>
                <w:sz w:val="16"/>
              </w:rPr>
            </w:pPr>
            <w:r w:rsidRPr="006227D9">
              <w:rPr>
                <w:sz w:val="16"/>
              </w:rPr>
              <w:t>29/07/1993</w:t>
            </w:r>
          </w:p>
          <w:p w14:paraId="072B5BE8" w14:textId="77777777" w:rsidR="0006455F" w:rsidRPr="006227D9" w:rsidRDefault="0006455F" w:rsidP="006227D9">
            <w:pPr>
              <w:pStyle w:val="DecHCase"/>
              <w:contextualSpacing/>
              <w:rPr>
                <w:sz w:val="16"/>
              </w:rPr>
            </w:pPr>
          </w:p>
        </w:tc>
        <w:tc>
          <w:tcPr>
            <w:tcW w:w="993" w:type="dxa"/>
          </w:tcPr>
          <w:p w14:paraId="25717A78" w14:textId="77777777" w:rsidR="0006455F" w:rsidRPr="006227D9" w:rsidRDefault="0006455F" w:rsidP="006227D9">
            <w:pPr>
              <w:pStyle w:val="DecHCase"/>
              <w:contextualSpacing/>
              <w:rPr>
                <w:sz w:val="16"/>
              </w:rPr>
            </w:pPr>
            <w:r w:rsidRPr="006227D9">
              <w:rPr>
                <w:sz w:val="16"/>
              </w:rPr>
              <w:t>03/06/2015</w:t>
            </w:r>
          </w:p>
          <w:p w14:paraId="0D74275C" w14:textId="77777777" w:rsidR="0006455F" w:rsidRPr="006227D9" w:rsidRDefault="0006455F" w:rsidP="006227D9">
            <w:pPr>
              <w:pStyle w:val="DecHCase"/>
              <w:contextualSpacing/>
              <w:rPr>
                <w:sz w:val="16"/>
              </w:rPr>
            </w:pPr>
          </w:p>
        </w:tc>
        <w:tc>
          <w:tcPr>
            <w:tcW w:w="1842" w:type="dxa"/>
          </w:tcPr>
          <w:p w14:paraId="63B2C83A" w14:textId="77777777" w:rsidR="006227D9" w:rsidRPr="006227D9" w:rsidRDefault="0006455F" w:rsidP="006227D9">
            <w:pPr>
              <w:pStyle w:val="DecHCase"/>
              <w:contextualSpacing/>
              <w:rPr>
                <w:sz w:val="16"/>
              </w:rPr>
            </w:pPr>
            <w:r w:rsidRPr="006227D9">
              <w:rPr>
                <w:sz w:val="16"/>
              </w:rPr>
              <w:t>21 year(s) and</w:t>
            </w:r>
          </w:p>
          <w:p w14:paraId="223DDE0B" w14:textId="77777777" w:rsidR="006227D9" w:rsidRPr="006227D9" w:rsidRDefault="0006455F" w:rsidP="006227D9">
            <w:pPr>
              <w:pStyle w:val="DecHCase"/>
              <w:contextualSpacing/>
              <w:rPr>
                <w:sz w:val="16"/>
              </w:rPr>
            </w:pPr>
            <w:r w:rsidRPr="006227D9">
              <w:rPr>
                <w:sz w:val="16"/>
              </w:rPr>
              <w:t>10 month(s) and</w:t>
            </w:r>
          </w:p>
          <w:p w14:paraId="42AB4F21" w14:textId="77777777" w:rsidR="006227D9" w:rsidRPr="006227D9" w:rsidRDefault="0006455F" w:rsidP="006227D9">
            <w:pPr>
              <w:pStyle w:val="DecHCase"/>
              <w:contextualSpacing/>
              <w:rPr>
                <w:sz w:val="16"/>
              </w:rPr>
            </w:pPr>
            <w:r w:rsidRPr="006227D9">
              <w:rPr>
                <w:sz w:val="16"/>
              </w:rPr>
              <w:t>6 day(s)</w:t>
            </w:r>
          </w:p>
          <w:p w14:paraId="3C16BF20" w14:textId="3A7C03D1" w:rsidR="0006455F" w:rsidRPr="006227D9" w:rsidRDefault="0006455F" w:rsidP="006227D9">
            <w:pPr>
              <w:pStyle w:val="DecHCase"/>
              <w:contextualSpacing/>
              <w:rPr>
                <w:sz w:val="16"/>
              </w:rPr>
            </w:pPr>
            <w:r w:rsidRPr="006227D9">
              <w:rPr>
                <w:sz w:val="16"/>
              </w:rPr>
              <w:t>3 level(s) of jurisdiction</w:t>
            </w:r>
          </w:p>
          <w:p w14:paraId="4FAF0C23" w14:textId="77777777" w:rsidR="0006455F" w:rsidRPr="006227D9" w:rsidRDefault="0006455F" w:rsidP="006227D9">
            <w:pPr>
              <w:pStyle w:val="DecHCase"/>
              <w:contextualSpacing/>
              <w:rPr>
                <w:sz w:val="16"/>
              </w:rPr>
            </w:pPr>
          </w:p>
        </w:tc>
        <w:tc>
          <w:tcPr>
            <w:tcW w:w="1985" w:type="dxa"/>
          </w:tcPr>
          <w:p w14:paraId="09716892" w14:textId="77777777" w:rsidR="0006455F" w:rsidRPr="006227D9" w:rsidRDefault="0006455F" w:rsidP="006227D9">
            <w:pPr>
              <w:pStyle w:val="DecHCase"/>
              <w:contextualSpacing/>
              <w:rPr>
                <w:sz w:val="16"/>
              </w:rPr>
            </w:pPr>
            <w:r w:rsidRPr="006227D9">
              <w:rPr>
                <w:sz w:val="16"/>
              </w:rPr>
              <w:t>Catania Court of Appeal R.G. 201/2016</w:t>
            </w:r>
          </w:p>
          <w:p w14:paraId="5EC551F3" w14:textId="77777777" w:rsidR="0006455F" w:rsidRPr="006227D9" w:rsidRDefault="0006455F" w:rsidP="006227D9">
            <w:pPr>
              <w:pStyle w:val="DecHCase"/>
              <w:contextualSpacing/>
              <w:rPr>
                <w:sz w:val="16"/>
              </w:rPr>
            </w:pPr>
            <w:r w:rsidRPr="006227D9">
              <w:rPr>
                <w:sz w:val="16"/>
              </w:rPr>
              <w:t>2,800</w:t>
            </w:r>
          </w:p>
        </w:tc>
        <w:tc>
          <w:tcPr>
            <w:tcW w:w="1984" w:type="dxa"/>
          </w:tcPr>
          <w:p w14:paraId="52E5B7DC" w14:textId="77777777" w:rsidR="0006455F" w:rsidRPr="006227D9" w:rsidRDefault="0006455F" w:rsidP="006227D9">
            <w:pPr>
              <w:pStyle w:val="DecHCase"/>
              <w:contextualSpacing/>
              <w:rPr>
                <w:sz w:val="16"/>
              </w:rPr>
            </w:pPr>
            <w:r w:rsidRPr="006227D9">
              <w:rPr>
                <w:sz w:val="16"/>
              </w:rPr>
              <w:t>1,080</w:t>
            </w:r>
          </w:p>
        </w:tc>
        <w:tc>
          <w:tcPr>
            <w:tcW w:w="2274" w:type="dxa"/>
          </w:tcPr>
          <w:p w14:paraId="51CB51EE" w14:textId="77777777" w:rsidR="0006455F" w:rsidRPr="006227D9" w:rsidRDefault="0006455F" w:rsidP="006227D9">
            <w:pPr>
              <w:pStyle w:val="DecHCase"/>
              <w:contextualSpacing/>
              <w:rPr>
                <w:sz w:val="16"/>
              </w:rPr>
            </w:pPr>
            <w:r w:rsidRPr="006227D9">
              <w:rPr>
                <w:sz w:val="16"/>
              </w:rPr>
              <w:t>2 250</w:t>
            </w:r>
          </w:p>
        </w:tc>
      </w:tr>
      <w:tr w:rsidR="0006455F" w:rsidRPr="006227D9" w14:paraId="6C369D36" w14:textId="77777777" w:rsidTr="00221001">
        <w:trPr>
          <w:jc w:val="center"/>
        </w:trPr>
        <w:tc>
          <w:tcPr>
            <w:tcW w:w="562" w:type="dxa"/>
          </w:tcPr>
          <w:p w14:paraId="638C7D3C" w14:textId="77777777" w:rsidR="0006455F" w:rsidRPr="006227D9" w:rsidRDefault="0006455F" w:rsidP="006227D9">
            <w:pPr>
              <w:pStyle w:val="DecHCase"/>
              <w:numPr>
                <w:ilvl w:val="0"/>
                <w:numId w:val="1"/>
              </w:numPr>
              <w:tabs>
                <w:tab w:val="num" w:pos="283"/>
              </w:tabs>
              <w:ind w:left="0" w:firstLine="0"/>
              <w:contextualSpacing/>
              <w:rPr>
                <w:sz w:val="16"/>
              </w:rPr>
            </w:pPr>
          </w:p>
        </w:tc>
        <w:tc>
          <w:tcPr>
            <w:tcW w:w="1286" w:type="dxa"/>
          </w:tcPr>
          <w:p w14:paraId="1FAD6401" w14:textId="77777777" w:rsidR="0006455F" w:rsidRPr="006227D9" w:rsidRDefault="0006455F" w:rsidP="006227D9">
            <w:pPr>
              <w:pStyle w:val="DecHCase"/>
              <w:contextualSpacing/>
              <w:rPr>
                <w:sz w:val="16"/>
              </w:rPr>
            </w:pPr>
            <w:r w:rsidRPr="006227D9">
              <w:rPr>
                <w:sz w:val="16"/>
              </w:rPr>
              <w:t>12111/20</w:t>
            </w:r>
          </w:p>
          <w:p w14:paraId="59E241D8" w14:textId="77777777" w:rsidR="0006455F" w:rsidRPr="006227D9" w:rsidRDefault="0006455F" w:rsidP="006227D9">
            <w:pPr>
              <w:pStyle w:val="DecHCase"/>
              <w:contextualSpacing/>
              <w:rPr>
                <w:sz w:val="16"/>
              </w:rPr>
            </w:pPr>
            <w:r w:rsidRPr="006227D9">
              <w:rPr>
                <w:sz w:val="16"/>
              </w:rPr>
              <w:t>25/02/2020</w:t>
            </w:r>
          </w:p>
        </w:tc>
        <w:tc>
          <w:tcPr>
            <w:tcW w:w="1408" w:type="dxa"/>
          </w:tcPr>
          <w:p w14:paraId="5804E03F" w14:textId="77777777" w:rsidR="0006455F" w:rsidRPr="006227D9" w:rsidRDefault="0006455F" w:rsidP="006227D9">
            <w:pPr>
              <w:pStyle w:val="DecHCase"/>
              <w:contextualSpacing/>
              <w:rPr>
                <w:sz w:val="16"/>
              </w:rPr>
            </w:pPr>
            <w:r w:rsidRPr="006227D9">
              <w:rPr>
                <w:b/>
                <w:sz w:val="16"/>
              </w:rPr>
              <w:t>Giuseppina CHIAPUSIO</w:t>
            </w:r>
          </w:p>
          <w:p w14:paraId="4E1BB67D" w14:textId="6B7EF662" w:rsidR="0006455F" w:rsidRPr="006227D9" w:rsidRDefault="0006455F" w:rsidP="006227D9">
            <w:pPr>
              <w:pStyle w:val="DecHCase"/>
              <w:contextualSpacing/>
              <w:rPr>
                <w:sz w:val="16"/>
              </w:rPr>
            </w:pPr>
            <w:r w:rsidRPr="006227D9">
              <w:rPr>
                <w:sz w:val="16"/>
              </w:rPr>
              <w:t>1948</w:t>
            </w:r>
            <w:r w:rsidR="006227D9" w:rsidRPr="006227D9">
              <w:rPr>
                <w:sz w:val="16"/>
              </w:rPr>
              <w:t xml:space="preserve"> </w:t>
            </w:r>
            <w:r w:rsidRPr="006227D9">
              <w:rPr>
                <w:sz w:val="16"/>
              </w:rPr>
              <w:t xml:space="preserve"> </w:t>
            </w:r>
          </w:p>
        </w:tc>
        <w:tc>
          <w:tcPr>
            <w:tcW w:w="1417" w:type="dxa"/>
          </w:tcPr>
          <w:p w14:paraId="1834BEF1" w14:textId="77777777" w:rsidR="0006455F" w:rsidRPr="006227D9" w:rsidRDefault="0006455F" w:rsidP="006227D9">
            <w:pPr>
              <w:pStyle w:val="DecHCase"/>
              <w:contextualSpacing/>
              <w:rPr>
                <w:sz w:val="16"/>
              </w:rPr>
            </w:pPr>
            <w:proofErr w:type="spellStart"/>
            <w:r w:rsidRPr="006227D9">
              <w:rPr>
                <w:sz w:val="16"/>
              </w:rPr>
              <w:t>Guglielmino</w:t>
            </w:r>
            <w:proofErr w:type="spellEnd"/>
            <w:r w:rsidRPr="006227D9">
              <w:rPr>
                <w:sz w:val="16"/>
              </w:rPr>
              <w:t xml:space="preserve"> Elio</w:t>
            </w:r>
          </w:p>
          <w:p w14:paraId="3A8DDBBF" w14:textId="77777777" w:rsidR="0006455F" w:rsidRPr="006227D9" w:rsidRDefault="0006455F" w:rsidP="006227D9">
            <w:pPr>
              <w:pStyle w:val="DecHCase"/>
              <w:contextualSpacing/>
              <w:rPr>
                <w:sz w:val="16"/>
              </w:rPr>
            </w:pPr>
            <w:r w:rsidRPr="006227D9">
              <w:rPr>
                <w:sz w:val="16"/>
              </w:rPr>
              <w:t>Ivrea</w:t>
            </w:r>
          </w:p>
        </w:tc>
        <w:tc>
          <w:tcPr>
            <w:tcW w:w="992" w:type="dxa"/>
          </w:tcPr>
          <w:p w14:paraId="6F341111" w14:textId="77777777" w:rsidR="0006455F" w:rsidRPr="006227D9" w:rsidRDefault="0006455F" w:rsidP="006227D9">
            <w:pPr>
              <w:pStyle w:val="DecHCase"/>
              <w:contextualSpacing/>
              <w:rPr>
                <w:sz w:val="16"/>
              </w:rPr>
            </w:pPr>
            <w:r w:rsidRPr="006227D9">
              <w:rPr>
                <w:sz w:val="16"/>
              </w:rPr>
              <w:t>26/05/1994</w:t>
            </w:r>
          </w:p>
          <w:p w14:paraId="3B7F9B7B" w14:textId="77777777" w:rsidR="0006455F" w:rsidRPr="006227D9" w:rsidRDefault="0006455F" w:rsidP="006227D9">
            <w:pPr>
              <w:pStyle w:val="DecHCase"/>
              <w:contextualSpacing/>
              <w:rPr>
                <w:sz w:val="16"/>
              </w:rPr>
            </w:pPr>
          </w:p>
        </w:tc>
        <w:tc>
          <w:tcPr>
            <w:tcW w:w="993" w:type="dxa"/>
          </w:tcPr>
          <w:p w14:paraId="297CA383" w14:textId="77777777" w:rsidR="0006455F" w:rsidRPr="006227D9" w:rsidRDefault="0006455F" w:rsidP="006227D9">
            <w:pPr>
              <w:pStyle w:val="DecHCase"/>
              <w:contextualSpacing/>
              <w:rPr>
                <w:sz w:val="16"/>
              </w:rPr>
            </w:pPr>
            <w:r w:rsidRPr="006227D9">
              <w:rPr>
                <w:sz w:val="16"/>
              </w:rPr>
              <w:t>08/01/2014</w:t>
            </w:r>
          </w:p>
          <w:p w14:paraId="2D99ACA9" w14:textId="77777777" w:rsidR="0006455F" w:rsidRPr="006227D9" w:rsidRDefault="0006455F" w:rsidP="006227D9">
            <w:pPr>
              <w:pStyle w:val="DecHCase"/>
              <w:contextualSpacing/>
              <w:rPr>
                <w:sz w:val="16"/>
              </w:rPr>
            </w:pPr>
          </w:p>
        </w:tc>
        <w:tc>
          <w:tcPr>
            <w:tcW w:w="1842" w:type="dxa"/>
          </w:tcPr>
          <w:p w14:paraId="5634ECB9" w14:textId="77777777" w:rsidR="006227D9" w:rsidRPr="006227D9" w:rsidRDefault="0006455F" w:rsidP="006227D9">
            <w:pPr>
              <w:pStyle w:val="DecHCase"/>
              <w:contextualSpacing/>
              <w:rPr>
                <w:sz w:val="16"/>
              </w:rPr>
            </w:pPr>
            <w:r w:rsidRPr="006227D9">
              <w:rPr>
                <w:sz w:val="16"/>
              </w:rPr>
              <w:t>19 year(s) and</w:t>
            </w:r>
          </w:p>
          <w:p w14:paraId="562D7C99" w14:textId="77777777" w:rsidR="006227D9" w:rsidRPr="006227D9" w:rsidRDefault="0006455F" w:rsidP="006227D9">
            <w:pPr>
              <w:pStyle w:val="DecHCase"/>
              <w:contextualSpacing/>
              <w:rPr>
                <w:sz w:val="16"/>
              </w:rPr>
            </w:pPr>
            <w:r w:rsidRPr="006227D9">
              <w:rPr>
                <w:sz w:val="16"/>
              </w:rPr>
              <w:t>7 month(s) and</w:t>
            </w:r>
          </w:p>
          <w:p w14:paraId="08FFA6E0" w14:textId="77777777" w:rsidR="006227D9" w:rsidRPr="006227D9" w:rsidRDefault="0006455F" w:rsidP="006227D9">
            <w:pPr>
              <w:pStyle w:val="DecHCase"/>
              <w:contextualSpacing/>
              <w:rPr>
                <w:sz w:val="16"/>
              </w:rPr>
            </w:pPr>
            <w:r w:rsidRPr="006227D9">
              <w:rPr>
                <w:sz w:val="16"/>
              </w:rPr>
              <w:t>14 day(s)</w:t>
            </w:r>
          </w:p>
          <w:p w14:paraId="372101A9" w14:textId="2A11D406" w:rsidR="0006455F" w:rsidRPr="006227D9" w:rsidRDefault="0006455F" w:rsidP="006227D9">
            <w:pPr>
              <w:pStyle w:val="DecHCase"/>
              <w:contextualSpacing/>
              <w:rPr>
                <w:sz w:val="16"/>
              </w:rPr>
            </w:pPr>
            <w:r w:rsidRPr="006227D9">
              <w:rPr>
                <w:sz w:val="16"/>
              </w:rPr>
              <w:t>1 level(s) of jurisdiction</w:t>
            </w:r>
          </w:p>
        </w:tc>
        <w:tc>
          <w:tcPr>
            <w:tcW w:w="1985" w:type="dxa"/>
          </w:tcPr>
          <w:p w14:paraId="08498824" w14:textId="77777777" w:rsidR="0006455F" w:rsidRPr="006227D9" w:rsidRDefault="0006455F" w:rsidP="006227D9">
            <w:pPr>
              <w:pStyle w:val="DecHCase"/>
              <w:contextualSpacing/>
              <w:rPr>
                <w:sz w:val="16"/>
              </w:rPr>
            </w:pPr>
            <w:r w:rsidRPr="006227D9">
              <w:rPr>
                <w:sz w:val="16"/>
              </w:rPr>
              <w:t>Court of Cassation R.G. 3656/2016</w:t>
            </w:r>
          </w:p>
          <w:p w14:paraId="07F87518" w14:textId="77777777" w:rsidR="0006455F" w:rsidRPr="006227D9" w:rsidRDefault="0006455F" w:rsidP="006227D9">
            <w:pPr>
              <w:pStyle w:val="DecHCase"/>
              <w:contextualSpacing/>
              <w:rPr>
                <w:sz w:val="16"/>
              </w:rPr>
            </w:pPr>
          </w:p>
          <w:p w14:paraId="61B0CD0B" w14:textId="77777777" w:rsidR="0006455F" w:rsidRPr="006227D9" w:rsidRDefault="0006455F" w:rsidP="006227D9">
            <w:pPr>
              <w:pStyle w:val="DecHCase"/>
              <w:contextualSpacing/>
              <w:rPr>
                <w:sz w:val="16"/>
              </w:rPr>
            </w:pPr>
            <w:r w:rsidRPr="006227D9">
              <w:rPr>
                <w:sz w:val="16"/>
              </w:rPr>
              <w:t>3,500</w:t>
            </w:r>
          </w:p>
        </w:tc>
        <w:tc>
          <w:tcPr>
            <w:tcW w:w="1984" w:type="dxa"/>
          </w:tcPr>
          <w:p w14:paraId="56B70918" w14:textId="77777777" w:rsidR="0006455F" w:rsidRPr="006227D9" w:rsidRDefault="0006455F" w:rsidP="006227D9">
            <w:pPr>
              <w:pStyle w:val="DecHCase"/>
              <w:contextualSpacing/>
              <w:rPr>
                <w:sz w:val="16"/>
              </w:rPr>
            </w:pPr>
            <w:r w:rsidRPr="006227D9">
              <w:rPr>
                <w:sz w:val="16"/>
              </w:rPr>
              <w:t>7,300</w:t>
            </w:r>
          </w:p>
        </w:tc>
        <w:tc>
          <w:tcPr>
            <w:tcW w:w="2274" w:type="dxa"/>
          </w:tcPr>
          <w:p w14:paraId="46E4BF5A" w14:textId="77777777" w:rsidR="0006455F" w:rsidRPr="006227D9" w:rsidRDefault="0006455F" w:rsidP="006227D9">
            <w:pPr>
              <w:pStyle w:val="DecHCase"/>
              <w:contextualSpacing/>
              <w:rPr>
                <w:sz w:val="16"/>
              </w:rPr>
            </w:pPr>
            <w:r w:rsidRPr="006227D9">
              <w:rPr>
                <w:sz w:val="16"/>
              </w:rPr>
              <w:t>250</w:t>
            </w:r>
          </w:p>
        </w:tc>
      </w:tr>
    </w:tbl>
    <w:p w14:paraId="6B891349" w14:textId="77777777" w:rsidR="00791456" w:rsidRPr="006227D9" w:rsidRDefault="00743DC3" w:rsidP="006227D9"/>
    <w:sectPr w:rsidR="00791456" w:rsidRPr="006227D9" w:rsidSect="00BD554D">
      <w:headerReference w:type="even" r:id="rId18"/>
      <w:headerReference w:type="default" r:id="rId19"/>
      <w:footnotePr>
        <w:numRestart w:val="eachPage"/>
      </w:footnotePr>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1612" w14:textId="77777777" w:rsidR="00743DC3" w:rsidRPr="005B102C" w:rsidRDefault="00743DC3">
      <w:r w:rsidRPr="005B102C">
        <w:separator/>
      </w:r>
    </w:p>
  </w:endnote>
  <w:endnote w:type="continuationSeparator" w:id="0">
    <w:p w14:paraId="4B8741C5" w14:textId="77777777" w:rsidR="00743DC3" w:rsidRPr="005B102C" w:rsidRDefault="00743DC3">
      <w:r w:rsidRPr="005B10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687D" w14:textId="4DE2BDE9" w:rsidR="00BD554D" w:rsidRPr="005B102C" w:rsidRDefault="00ED7A27" w:rsidP="00BD554D">
    <w:pPr>
      <w:pStyle w:val="JuHeader"/>
    </w:pPr>
    <w:r>
      <w:fldChar w:fldCharType="begin"/>
    </w:r>
    <w:r>
      <w:instrText xml:space="preserve"> PAGE </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2776" w14:textId="0C06042B" w:rsidR="00BD554D" w:rsidRPr="005B102C" w:rsidRDefault="00ED7A27" w:rsidP="00BD554D">
    <w:pPr>
      <w:pStyle w:val="JuHeader"/>
    </w:pPr>
    <w:r>
      <w:fldChar w:fldCharType="begin"/>
    </w:r>
    <w:r>
      <w:instrText xml:space="preserve"> PAGE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E589" w14:textId="401B1CA2" w:rsidR="00ED7A27" w:rsidRPr="00150BFA" w:rsidRDefault="00ED7A27" w:rsidP="0020718E">
    <w:pPr>
      <w:jc w:val="center"/>
    </w:pPr>
    <w:r>
      <w:rPr>
        <w:noProof/>
        <w:lang w:val="en-US" w:eastAsia="ja-JP"/>
      </w:rPr>
      <w:drawing>
        <wp:inline distT="0" distB="0" distL="0" distR="0" wp14:anchorId="19C9F9F6" wp14:editId="74871C6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93BED7E" w14:textId="7E593A36" w:rsidR="0029309A" w:rsidRPr="005B102C" w:rsidRDefault="00743DC3" w:rsidP="0029309A">
    <w:pPr>
      <w:pStyle w:val="Pidipagina"/>
      <w:jc w:val="cen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9254" w14:textId="77777777" w:rsidR="00743DC3" w:rsidRPr="005B102C" w:rsidRDefault="00743DC3" w:rsidP="00787E12">
      <w:r w:rsidRPr="005B102C">
        <w:separator/>
      </w:r>
    </w:p>
  </w:footnote>
  <w:footnote w:type="continuationSeparator" w:id="0">
    <w:p w14:paraId="2DD61A97" w14:textId="77777777" w:rsidR="00743DC3" w:rsidRPr="005B102C" w:rsidRDefault="00743DC3" w:rsidP="00787E12">
      <w:r w:rsidRPr="005B102C">
        <w:continuationSeparator/>
      </w:r>
    </w:p>
  </w:footnote>
  <w:footnote w:id="1">
    <w:p w14:paraId="063A1835" w14:textId="77777777" w:rsidR="0006455F" w:rsidRPr="009168A2" w:rsidRDefault="0006455F" w:rsidP="00ED7A27">
      <w:pPr>
        <w:pStyle w:val="Testonotaapidipagina"/>
        <w:rPr>
          <w:sz w:val="18"/>
          <w:szCs w:val="18"/>
        </w:rPr>
      </w:pPr>
      <w:r w:rsidRPr="009168A2">
        <w:rPr>
          <w:rStyle w:val="Rimandonotaapidipagina"/>
          <w:sz w:val="18"/>
          <w:szCs w:val="18"/>
        </w:rPr>
        <w:footnoteRef/>
      </w:r>
      <w:r w:rsidRPr="009168A2">
        <w:rPr>
          <w:rStyle w:val="Rimandonotaapidipagina"/>
          <w:sz w:val="18"/>
          <w:szCs w:val="18"/>
        </w:rPr>
        <w:t xml:space="preserve"> </w:t>
      </w:r>
      <w:r w:rsidRPr="009168A2">
        <w:rPr>
          <w:sz w:val="18"/>
          <w:szCs w:val="18"/>
        </w:rPr>
        <w:t>Plus any tax that may be chargeable to the applicants.</w:t>
      </w:r>
    </w:p>
  </w:footnote>
  <w:footnote w:id="2">
    <w:p w14:paraId="7DBF58D4" w14:textId="77777777" w:rsidR="0006455F" w:rsidRPr="00156190" w:rsidRDefault="0006455F" w:rsidP="00ED7A27">
      <w:pPr>
        <w:pStyle w:val="Testonotaapidipagina"/>
      </w:pPr>
      <w:r w:rsidRPr="009168A2">
        <w:rPr>
          <w:rStyle w:val="Rimandonotaapidipagina"/>
          <w:sz w:val="18"/>
          <w:szCs w:val="18"/>
        </w:rPr>
        <w:footnoteRef/>
      </w:r>
      <w:r w:rsidRPr="009168A2">
        <w:rPr>
          <w:rStyle w:val="Rimandonotaapidipagina"/>
          <w:sz w:val="18"/>
          <w:szCs w:val="18"/>
        </w:rPr>
        <w:t xml:space="preserve"> </w:t>
      </w:r>
      <w:r w:rsidRPr="009168A2">
        <w:rPr>
          <w:sz w:val="18"/>
          <w:szCs w:val="18"/>
        </w:rPr>
        <w:t>Plus any tax that may be chargeable to the applicants.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426C" w14:textId="6FE149B7" w:rsidR="00ED7A27" w:rsidRPr="00A45145" w:rsidRDefault="00ED7A27" w:rsidP="00A45145">
    <w:pPr>
      <w:jc w:val="center"/>
    </w:pPr>
    <w:r>
      <w:rPr>
        <w:noProof/>
        <w:lang w:val="en-US" w:eastAsia="ja-JP"/>
      </w:rPr>
      <w:drawing>
        <wp:inline distT="0" distB="0" distL="0" distR="0" wp14:anchorId="47129F82" wp14:editId="307E10E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A88B5E8" w14:textId="6F5A2243" w:rsidR="00787E12" w:rsidRPr="005B102C" w:rsidRDefault="00743DC3" w:rsidP="000318F7">
    <w:pPr>
      <w:jc w:val="center"/>
      <w:rPr>
        <w:sz w:val="4"/>
        <w:szCs w:val="4"/>
      </w:rPr>
    </w:pPr>
  </w:p>
  <w:p w14:paraId="49B76A96" w14:textId="77777777" w:rsidR="00787E12" w:rsidRPr="005B102C" w:rsidRDefault="00743DC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3519" w14:textId="562DDECE" w:rsidR="00ED7A27" w:rsidRPr="00A45145" w:rsidRDefault="00ED7A27" w:rsidP="00A45145">
    <w:pPr>
      <w:jc w:val="center"/>
    </w:pPr>
    <w:r>
      <w:rPr>
        <w:noProof/>
        <w:lang w:val="en-US" w:eastAsia="ja-JP"/>
      </w:rPr>
      <w:drawing>
        <wp:inline distT="0" distB="0" distL="0" distR="0" wp14:anchorId="50C13831" wp14:editId="1F9599FA">
          <wp:extent cx="2962275" cy="1219200"/>
          <wp:effectExtent l="0" t="0" r="9525" b="0"/>
          <wp:docPr id="32" name="Picture 3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F33E52F" w14:textId="4940CE0F" w:rsidR="00787E12" w:rsidRPr="005B102C" w:rsidRDefault="00743DC3" w:rsidP="00B6415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E34E" w14:textId="77777777" w:rsidR="008F187A" w:rsidRPr="00DE7D3F" w:rsidRDefault="008F187A" w:rsidP="008F187A">
    <w:pPr>
      <w:pStyle w:val="JuHeader"/>
    </w:pPr>
    <w:r>
      <w:t>SAMPERI AND CHIAPUSIO v. ITALY</w:t>
    </w:r>
    <w:r w:rsidRPr="00DE7D3F">
      <w:t xml:space="preserve"> </w:t>
    </w:r>
    <w:r w:rsidRPr="00BD554D">
      <w:t>JUDGMENT</w:t>
    </w:r>
  </w:p>
  <w:p w14:paraId="2AC4301C" w14:textId="14FAA88B" w:rsidR="00787E12" w:rsidRPr="00A66FDC" w:rsidRDefault="00743DC3" w:rsidP="00A66FD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0C41" w14:textId="5EF276F0" w:rsidR="00787E12" w:rsidRPr="00DE7D3F" w:rsidRDefault="00ED7A27" w:rsidP="00BD554D">
    <w:pPr>
      <w:pStyle w:val="JuHeader"/>
    </w:pPr>
    <w:r>
      <w:t xml:space="preserve">SAMPERI </w:t>
    </w:r>
    <w:r w:rsidR="00A66FDC">
      <w:t>AND CHIAPUSIO v. ITALY</w:t>
    </w:r>
    <w:r w:rsidR="0048584C" w:rsidRPr="00DE7D3F">
      <w:t xml:space="preserve"> </w:t>
    </w:r>
    <w:r w:rsidR="0048584C" w:rsidRPr="00BD554D">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24DA" w14:textId="77777777" w:rsidR="0006455F" w:rsidRPr="00DE7D3F" w:rsidRDefault="0006455F" w:rsidP="0006455F">
    <w:pPr>
      <w:pStyle w:val="JuHeader"/>
    </w:pPr>
    <w:r>
      <w:t>SAMPERI v. ITALY AND CHIAPUSIO v. ITALY</w:t>
    </w:r>
    <w:r w:rsidRPr="00DE7D3F">
      <w:t xml:space="preserve"> </w:t>
    </w:r>
    <w:r w:rsidRPr="00BD554D">
      <w:t>JUDGMENT</w:t>
    </w:r>
  </w:p>
  <w:p w14:paraId="25B8E263" w14:textId="574304C7" w:rsidR="008B3FB7" w:rsidRPr="0006455F" w:rsidRDefault="00743DC3" w:rsidP="0006455F">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FB8E" w14:textId="77777777" w:rsidR="008F187A" w:rsidRPr="00DE7D3F" w:rsidRDefault="008F187A" w:rsidP="008F187A">
    <w:pPr>
      <w:pStyle w:val="JuHeader"/>
    </w:pPr>
    <w:r>
      <w:t>SAMPERI AND CHIAPUSIO v. ITALY</w:t>
    </w:r>
    <w:r w:rsidRPr="00DE7D3F">
      <w:t xml:space="preserve"> </w:t>
    </w:r>
    <w:r w:rsidRPr="00BD554D">
      <w:t>JUDGMENT</w:t>
    </w:r>
  </w:p>
  <w:p w14:paraId="4A68BED2" w14:textId="309D290A" w:rsidR="008B3FB7" w:rsidRPr="0006455F" w:rsidRDefault="00743DC3" w:rsidP="000645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616B4F"/>
    <w:multiLevelType w:val="hybridMultilevel"/>
    <w:tmpl w:val="FDCAD4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7FD1241"/>
    <w:multiLevelType w:val="hybridMultilevel"/>
    <w:tmpl w:val="F6D86CC2"/>
    <w:lvl w:ilvl="0" w:tplc="A266A02A">
      <w:start w:val="1"/>
      <w:numFmt w:val="bullet"/>
      <w:pStyle w:val="Puntoelenco"/>
      <w:lvlText w:val=""/>
      <w:lvlJc w:val="left"/>
      <w:pPr>
        <w:tabs>
          <w:tab w:val="num" w:pos="851"/>
        </w:tabs>
        <w:ind w:left="568" w:firstLine="0"/>
      </w:pPr>
      <w:rPr>
        <w:rFonts w:ascii="Wingdings" w:hAnsi="Wingdings" w:hint="default"/>
        <w:color w:val="808080"/>
        <w:sz w:val="16"/>
      </w:rPr>
    </w:lvl>
    <w:lvl w:ilvl="1" w:tplc="DBDAD7E6" w:tentative="1">
      <w:start w:val="1"/>
      <w:numFmt w:val="bullet"/>
      <w:lvlText w:val="o"/>
      <w:lvlJc w:val="left"/>
      <w:pPr>
        <w:tabs>
          <w:tab w:val="num" w:pos="1724"/>
        </w:tabs>
        <w:ind w:left="1724" w:hanging="360"/>
      </w:pPr>
      <w:rPr>
        <w:rFonts w:ascii="Courier New" w:hAnsi="Courier New" w:cs="Courier New" w:hint="default"/>
      </w:rPr>
    </w:lvl>
    <w:lvl w:ilvl="2" w:tplc="3C226494" w:tentative="1">
      <w:start w:val="1"/>
      <w:numFmt w:val="bullet"/>
      <w:lvlText w:val=""/>
      <w:lvlJc w:val="left"/>
      <w:pPr>
        <w:tabs>
          <w:tab w:val="num" w:pos="2444"/>
        </w:tabs>
        <w:ind w:left="2444" w:hanging="360"/>
      </w:pPr>
      <w:rPr>
        <w:rFonts w:ascii="Wingdings" w:hAnsi="Wingdings" w:hint="default"/>
      </w:rPr>
    </w:lvl>
    <w:lvl w:ilvl="3" w:tplc="DEE6C60C" w:tentative="1">
      <w:start w:val="1"/>
      <w:numFmt w:val="bullet"/>
      <w:lvlText w:val=""/>
      <w:lvlJc w:val="left"/>
      <w:pPr>
        <w:tabs>
          <w:tab w:val="num" w:pos="3164"/>
        </w:tabs>
        <w:ind w:left="3164" w:hanging="360"/>
      </w:pPr>
      <w:rPr>
        <w:rFonts w:ascii="Symbol" w:hAnsi="Symbol" w:hint="default"/>
      </w:rPr>
    </w:lvl>
    <w:lvl w:ilvl="4" w:tplc="6A96600A" w:tentative="1">
      <w:start w:val="1"/>
      <w:numFmt w:val="bullet"/>
      <w:lvlText w:val="o"/>
      <w:lvlJc w:val="left"/>
      <w:pPr>
        <w:tabs>
          <w:tab w:val="num" w:pos="3884"/>
        </w:tabs>
        <w:ind w:left="3884" w:hanging="360"/>
      </w:pPr>
      <w:rPr>
        <w:rFonts w:ascii="Courier New" w:hAnsi="Courier New" w:cs="Courier New" w:hint="default"/>
      </w:rPr>
    </w:lvl>
    <w:lvl w:ilvl="5" w:tplc="E8B637C8" w:tentative="1">
      <w:start w:val="1"/>
      <w:numFmt w:val="bullet"/>
      <w:lvlText w:val=""/>
      <w:lvlJc w:val="left"/>
      <w:pPr>
        <w:tabs>
          <w:tab w:val="num" w:pos="4604"/>
        </w:tabs>
        <w:ind w:left="4604" w:hanging="360"/>
      </w:pPr>
      <w:rPr>
        <w:rFonts w:ascii="Wingdings" w:hAnsi="Wingdings" w:hint="default"/>
      </w:rPr>
    </w:lvl>
    <w:lvl w:ilvl="6" w:tplc="871CD07C" w:tentative="1">
      <w:start w:val="1"/>
      <w:numFmt w:val="bullet"/>
      <w:lvlText w:val=""/>
      <w:lvlJc w:val="left"/>
      <w:pPr>
        <w:tabs>
          <w:tab w:val="num" w:pos="5324"/>
        </w:tabs>
        <w:ind w:left="5324" w:hanging="360"/>
      </w:pPr>
      <w:rPr>
        <w:rFonts w:ascii="Symbol" w:hAnsi="Symbol" w:hint="default"/>
      </w:rPr>
    </w:lvl>
    <w:lvl w:ilvl="7" w:tplc="C28E35F2" w:tentative="1">
      <w:start w:val="1"/>
      <w:numFmt w:val="bullet"/>
      <w:lvlText w:val="o"/>
      <w:lvlJc w:val="left"/>
      <w:pPr>
        <w:tabs>
          <w:tab w:val="num" w:pos="6044"/>
        </w:tabs>
        <w:ind w:left="6044" w:hanging="360"/>
      </w:pPr>
      <w:rPr>
        <w:rFonts w:ascii="Courier New" w:hAnsi="Courier New" w:cs="Courier New" w:hint="default"/>
      </w:rPr>
    </w:lvl>
    <w:lvl w:ilvl="8" w:tplc="DCA2DDEE"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5"/>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7"/>
  </w:num>
  <w:num w:numId="18">
    <w:abstractNumId w:val="16"/>
  </w:num>
  <w:num w:numId="19">
    <w:abstractNumId w:val="17"/>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ED7A27"/>
    <w:rsid w:val="000356DE"/>
    <w:rsid w:val="0003786A"/>
    <w:rsid w:val="0006455F"/>
    <w:rsid w:val="00135384"/>
    <w:rsid w:val="00173A91"/>
    <w:rsid w:val="00176393"/>
    <w:rsid w:val="001A15B6"/>
    <w:rsid w:val="001A3C4A"/>
    <w:rsid w:val="001D7CD3"/>
    <w:rsid w:val="001E5F97"/>
    <w:rsid w:val="001F3812"/>
    <w:rsid w:val="00221001"/>
    <w:rsid w:val="0023364D"/>
    <w:rsid w:val="002B6184"/>
    <w:rsid w:val="002C5B23"/>
    <w:rsid w:val="00337785"/>
    <w:rsid w:val="003837CC"/>
    <w:rsid w:val="00463C80"/>
    <w:rsid w:val="0048584C"/>
    <w:rsid w:val="00497FF8"/>
    <w:rsid w:val="004A4507"/>
    <w:rsid w:val="00555A1D"/>
    <w:rsid w:val="00573202"/>
    <w:rsid w:val="005B102C"/>
    <w:rsid w:val="005B16C1"/>
    <w:rsid w:val="005F60F9"/>
    <w:rsid w:val="006227D9"/>
    <w:rsid w:val="00656431"/>
    <w:rsid w:val="00691DF3"/>
    <w:rsid w:val="006D324D"/>
    <w:rsid w:val="00743B2A"/>
    <w:rsid w:val="00743DC3"/>
    <w:rsid w:val="007A72B4"/>
    <w:rsid w:val="007F018A"/>
    <w:rsid w:val="008522DD"/>
    <w:rsid w:val="00860732"/>
    <w:rsid w:val="008A0E2E"/>
    <w:rsid w:val="008F187A"/>
    <w:rsid w:val="009168A2"/>
    <w:rsid w:val="009522DD"/>
    <w:rsid w:val="00955CE1"/>
    <w:rsid w:val="00A329E0"/>
    <w:rsid w:val="00A34A54"/>
    <w:rsid w:val="00A44415"/>
    <w:rsid w:val="00A6104A"/>
    <w:rsid w:val="00A66FDC"/>
    <w:rsid w:val="00A94CA7"/>
    <w:rsid w:val="00AB72D2"/>
    <w:rsid w:val="00AC03BB"/>
    <w:rsid w:val="00B216C1"/>
    <w:rsid w:val="00B91668"/>
    <w:rsid w:val="00BD554D"/>
    <w:rsid w:val="00BE2415"/>
    <w:rsid w:val="00C15A6E"/>
    <w:rsid w:val="00C877A3"/>
    <w:rsid w:val="00D60918"/>
    <w:rsid w:val="00ED7A27"/>
    <w:rsid w:val="00FB16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B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6227D9"/>
    <w:rPr>
      <w:sz w:val="24"/>
      <w:szCs w:val="24"/>
      <w:lang w:val="en-GB"/>
    </w:rPr>
  </w:style>
  <w:style w:type="paragraph" w:styleId="Titolo1">
    <w:name w:val="heading 1"/>
    <w:basedOn w:val="Normale"/>
    <w:next w:val="Normale"/>
    <w:link w:val="Titolo1Carattere"/>
    <w:uiPriority w:val="98"/>
    <w:semiHidden/>
    <w:rsid w:val="006227D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6227D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6227D9"/>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6227D9"/>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6227D9"/>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6227D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6227D9"/>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6227D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6227D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6227D9"/>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6227D9"/>
    <w:rPr>
      <w:rFonts w:ascii="Tahoma" w:hAnsi="Tahoma" w:cs="Tahoma"/>
      <w:sz w:val="16"/>
      <w:szCs w:val="16"/>
      <w:lang w:val="en-GB"/>
    </w:rPr>
  </w:style>
  <w:style w:type="character" w:styleId="Titolodellibro">
    <w:name w:val="Book Title"/>
    <w:uiPriority w:val="98"/>
    <w:semiHidden/>
    <w:qFormat/>
    <w:rsid w:val="006227D9"/>
    <w:rPr>
      <w:i/>
      <w:iCs/>
      <w:smallCaps/>
      <w:spacing w:val="5"/>
    </w:rPr>
  </w:style>
  <w:style w:type="paragraph" w:customStyle="1" w:styleId="JuHeader">
    <w:name w:val="Ju_Header"/>
    <w:aliases w:val="_Header"/>
    <w:basedOn w:val="Intestazione"/>
    <w:uiPriority w:val="29"/>
    <w:qFormat/>
    <w:rsid w:val="006227D9"/>
    <w:pPr>
      <w:tabs>
        <w:tab w:val="clear" w:pos="4536"/>
        <w:tab w:val="clear" w:pos="9072"/>
      </w:tabs>
      <w:jc w:val="center"/>
    </w:pPr>
    <w:rPr>
      <w:sz w:val="18"/>
    </w:rPr>
  </w:style>
  <w:style w:type="paragraph" w:customStyle="1" w:styleId="DummyStyle">
    <w:name w:val="Dummy_Style"/>
    <w:aliases w:val="_Dummy"/>
    <w:basedOn w:val="Normale"/>
    <w:semiHidden/>
    <w:qFormat/>
    <w:rsid w:val="006227D9"/>
    <w:rPr>
      <w:color w:val="00B050"/>
      <w:sz w:val="22"/>
    </w:rPr>
  </w:style>
  <w:style w:type="character" w:styleId="Enfasigrassetto">
    <w:name w:val="Strong"/>
    <w:uiPriority w:val="98"/>
    <w:semiHidden/>
    <w:qFormat/>
    <w:rsid w:val="006227D9"/>
    <w:rPr>
      <w:b/>
      <w:bCs/>
    </w:rPr>
  </w:style>
  <w:style w:type="paragraph" w:styleId="Nessunaspaziatura">
    <w:name w:val="No Spacing"/>
    <w:basedOn w:val="Normale"/>
    <w:link w:val="NessunaspaziaturaCarattere"/>
    <w:uiPriority w:val="98"/>
    <w:semiHidden/>
    <w:qFormat/>
    <w:rsid w:val="006227D9"/>
  </w:style>
  <w:style w:type="character" w:customStyle="1" w:styleId="NessunaspaziaturaCarattere">
    <w:name w:val="Nessuna spaziatura Carattere"/>
    <w:basedOn w:val="Carpredefinitoparagrafo"/>
    <w:link w:val="Nessunaspaziatura"/>
    <w:uiPriority w:val="98"/>
    <w:semiHidden/>
    <w:rsid w:val="006227D9"/>
    <w:rPr>
      <w:sz w:val="24"/>
      <w:szCs w:val="24"/>
      <w:lang w:val="en-GB"/>
    </w:rPr>
  </w:style>
  <w:style w:type="paragraph" w:customStyle="1" w:styleId="JuQuot">
    <w:name w:val="Ju_Quot"/>
    <w:aliases w:val="_Quote"/>
    <w:basedOn w:val="NormalJustified"/>
    <w:uiPriority w:val="20"/>
    <w:qFormat/>
    <w:rsid w:val="006227D9"/>
    <w:pPr>
      <w:spacing w:before="120" w:after="120"/>
      <w:ind w:left="425" w:firstLine="142"/>
    </w:pPr>
    <w:rPr>
      <w:sz w:val="20"/>
    </w:rPr>
  </w:style>
  <w:style w:type="paragraph" w:customStyle="1" w:styleId="JuList">
    <w:name w:val="Ju_List"/>
    <w:aliases w:val="_List_1"/>
    <w:basedOn w:val="NormalJustified"/>
    <w:uiPriority w:val="23"/>
    <w:qFormat/>
    <w:rsid w:val="006227D9"/>
    <w:pPr>
      <w:numPr>
        <w:numId w:val="21"/>
      </w:numPr>
      <w:spacing w:before="280" w:after="60"/>
    </w:pPr>
  </w:style>
  <w:style w:type="paragraph" w:customStyle="1" w:styleId="JuListi">
    <w:name w:val="Ju_List_i"/>
    <w:aliases w:val="_List_3"/>
    <w:basedOn w:val="NormalJustified"/>
    <w:uiPriority w:val="23"/>
    <w:rsid w:val="006227D9"/>
    <w:pPr>
      <w:numPr>
        <w:ilvl w:val="2"/>
        <w:numId w:val="21"/>
      </w:numPr>
    </w:pPr>
  </w:style>
  <w:style w:type="paragraph" w:customStyle="1" w:styleId="JuTitle">
    <w:name w:val="Ju_Title"/>
    <w:aliases w:val="_Title_2"/>
    <w:basedOn w:val="Normale"/>
    <w:next w:val="JuPara"/>
    <w:uiPriority w:val="38"/>
    <w:qFormat/>
    <w:rsid w:val="006227D9"/>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6227D9"/>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6227D9"/>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6227D9"/>
    <w:pPr>
      <w:numPr>
        <w:numId w:val="15"/>
      </w:numPr>
    </w:pPr>
  </w:style>
  <w:style w:type="numbering" w:customStyle="1" w:styleId="ECHRA1StyleList">
    <w:name w:val="ECHR_A1_Style_List"/>
    <w:basedOn w:val="Nessunelenco"/>
    <w:uiPriority w:val="99"/>
    <w:rsid w:val="006227D9"/>
    <w:pPr>
      <w:numPr>
        <w:numId w:val="16"/>
      </w:numPr>
    </w:pPr>
  </w:style>
  <w:style w:type="paragraph" w:customStyle="1" w:styleId="JuHHead">
    <w:name w:val="Ju_H_Head"/>
    <w:aliases w:val="_Head_1"/>
    <w:basedOn w:val="Titolo1"/>
    <w:next w:val="JuPara"/>
    <w:uiPriority w:val="17"/>
    <w:qFormat/>
    <w:rsid w:val="006227D9"/>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6227D9"/>
    <w:pPr>
      <w:numPr>
        <w:numId w:val="17"/>
      </w:numPr>
    </w:pPr>
  </w:style>
  <w:style w:type="table" w:customStyle="1" w:styleId="ECHRTable2019">
    <w:name w:val="ECHR_Table_2019"/>
    <w:basedOn w:val="Tabellanormale"/>
    <w:uiPriority w:val="99"/>
    <w:rsid w:val="006227D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styleId="Titolo">
    <w:name w:val="Title"/>
    <w:basedOn w:val="Normale"/>
    <w:next w:val="Normale"/>
    <w:link w:val="TitoloCarattere"/>
    <w:uiPriority w:val="98"/>
    <w:semiHidden/>
    <w:qFormat/>
    <w:rsid w:val="006227D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6227D9"/>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Pidipagina"/>
    <w:uiPriority w:val="57"/>
    <w:semiHidden/>
    <w:rsid w:val="00BD554D"/>
    <w:rPr>
      <w:sz w:val="8"/>
    </w:rPr>
  </w:style>
  <w:style w:type="paragraph" w:customStyle="1" w:styleId="JuCourt">
    <w:name w:val="Ju_Court"/>
    <w:aliases w:val="_Court_Names"/>
    <w:basedOn w:val="Normale"/>
    <w:next w:val="Normale"/>
    <w:uiPriority w:val="32"/>
    <w:qFormat/>
    <w:rsid w:val="006227D9"/>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6227D9"/>
    <w:pPr>
      <w:tabs>
        <w:tab w:val="center" w:pos="6407"/>
      </w:tabs>
      <w:spacing w:before="720"/>
      <w:jc w:val="right"/>
    </w:pPr>
  </w:style>
  <w:style w:type="character" w:customStyle="1" w:styleId="JuITMark">
    <w:name w:val="Ju_ITMark"/>
    <w:aliases w:val="_ITMark"/>
    <w:basedOn w:val="Carpredefinitoparagrafo"/>
    <w:uiPriority w:val="54"/>
    <w:semiHidden/>
    <w:qFormat/>
    <w:rsid w:val="006227D9"/>
    <w:rPr>
      <w:vanish w:val="0"/>
      <w:color w:val="auto"/>
      <w:sz w:val="14"/>
      <w:bdr w:val="none" w:sz="0" w:space="0" w:color="auto"/>
      <w:shd w:val="clear" w:color="auto" w:fill="BEE5FF" w:themeFill="background1" w:themeFillTint="33"/>
    </w:rPr>
  </w:style>
  <w:style w:type="paragraph" w:customStyle="1" w:styleId="JuHIRoman">
    <w:name w:val="Ju_H_I_Roman"/>
    <w:aliases w:val="_Head_2"/>
    <w:basedOn w:val="Titolo2"/>
    <w:next w:val="JuPara"/>
    <w:uiPriority w:val="17"/>
    <w:qFormat/>
    <w:rsid w:val="006227D9"/>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6227D9"/>
    <w:pPr>
      <w:keepNext/>
      <w:keepLines/>
      <w:numPr>
        <w:ilvl w:val="2"/>
        <w:numId w:val="20"/>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6227D9"/>
    <w:pPr>
      <w:keepNext/>
      <w:keepLines/>
      <w:numPr>
        <w:ilvl w:val="3"/>
        <w:numId w:val="20"/>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6227D9"/>
    <w:pPr>
      <w:keepNext/>
      <w:keepLines/>
      <w:numPr>
        <w:ilvl w:val="4"/>
        <w:numId w:val="20"/>
      </w:numPr>
      <w:spacing w:before="100" w:beforeAutospacing="1" w:after="120"/>
      <w:jc w:val="both"/>
    </w:pPr>
    <w:rPr>
      <w:color w:val="auto"/>
      <w:sz w:val="20"/>
    </w:rPr>
  </w:style>
  <w:style w:type="paragraph" w:styleId="Intestazione">
    <w:name w:val="header"/>
    <w:basedOn w:val="Normale"/>
    <w:link w:val="IntestazioneCarattere"/>
    <w:uiPriority w:val="98"/>
    <w:semiHidden/>
    <w:rsid w:val="006227D9"/>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6227D9"/>
    <w:rPr>
      <w:sz w:val="24"/>
      <w:szCs w:val="24"/>
      <w:lang w:val="en-GB"/>
    </w:rPr>
  </w:style>
  <w:style w:type="character" w:customStyle="1" w:styleId="Titolo1Carattere">
    <w:name w:val="Titolo 1 Carattere"/>
    <w:basedOn w:val="Carpredefinitoparagrafo"/>
    <w:link w:val="Titolo1"/>
    <w:uiPriority w:val="98"/>
    <w:semiHidden/>
    <w:rsid w:val="006227D9"/>
    <w:rPr>
      <w:rFonts w:asciiTheme="majorHAnsi" w:eastAsiaTheme="majorEastAsia" w:hAnsiTheme="majorHAnsi" w:cstheme="majorBidi"/>
      <w:b/>
      <w:bCs/>
      <w:color w:val="333333"/>
      <w:sz w:val="28"/>
      <w:szCs w:val="28"/>
      <w:lang w:val="en-GB"/>
    </w:rPr>
  </w:style>
  <w:style w:type="paragraph" w:customStyle="1" w:styleId="JuHi">
    <w:name w:val="Ju_H_i"/>
    <w:aliases w:val="_Head_6"/>
    <w:basedOn w:val="Titolo6"/>
    <w:next w:val="JuPara"/>
    <w:uiPriority w:val="17"/>
    <w:rsid w:val="006227D9"/>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6227D9"/>
    <w:pPr>
      <w:keepNext/>
      <w:keepLines/>
      <w:numPr>
        <w:ilvl w:val="6"/>
        <w:numId w:val="20"/>
      </w:numPr>
      <w:tabs>
        <w:tab w:val="left" w:pos="1361"/>
      </w:tabs>
      <w:spacing w:before="100" w:beforeAutospacing="1" w:after="120"/>
      <w:jc w:val="both"/>
    </w:pPr>
    <w:rPr>
      <w:i w:val="0"/>
      <w:sz w:val="20"/>
    </w:rPr>
  </w:style>
  <w:style w:type="character" w:customStyle="1" w:styleId="Titolo2Carattere">
    <w:name w:val="Titolo 2 Carattere"/>
    <w:basedOn w:val="Carpredefinitoparagrafo"/>
    <w:link w:val="Titolo2"/>
    <w:uiPriority w:val="98"/>
    <w:semiHidden/>
    <w:rsid w:val="006227D9"/>
    <w:rPr>
      <w:rFonts w:asciiTheme="majorHAnsi" w:eastAsiaTheme="majorEastAsia" w:hAnsiTheme="majorHAnsi" w:cstheme="majorBidi"/>
      <w:b/>
      <w:bCs/>
      <w:color w:val="4D4D4D"/>
      <w:sz w:val="26"/>
      <w:szCs w:val="26"/>
      <w:lang w:val="en-GB"/>
    </w:rPr>
  </w:style>
  <w:style w:type="paragraph" w:customStyle="1" w:styleId="JuH">
    <w:name w:val="Ju_H_–"/>
    <w:aliases w:val="_Head_8"/>
    <w:basedOn w:val="Titolo8"/>
    <w:next w:val="JuPara"/>
    <w:uiPriority w:val="17"/>
    <w:rsid w:val="006227D9"/>
    <w:pPr>
      <w:keepNext/>
      <w:keepLines/>
      <w:numPr>
        <w:ilvl w:val="7"/>
        <w:numId w:val="20"/>
      </w:numPr>
      <w:spacing w:before="100" w:beforeAutospacing="1" w:after="120"/>
      <w:jc w:val="both"/>
    </w:pPr>
    <w:rPr>
      <w:i/>
    </w:rPr>
  </w:style>
  <w:style w:type="character" w:customStyle="1" w:styleId="JUNAMES">
    <w:name w:val="JU_NAMES"/>
    <w:aliases w:val="_Ju_Names"/>
    <w:uiPriority w:val="33"/>
    <w:qFormat/>
    <w:rsid w:val="006227D9"/>
    <w:rPr>
      <w:caps w:val="0"/>
      <w:smallCaps/>
    </w:rPr>
  </w:style>
  <w:style w:type="character" w:customStyle="1" w:styleId="Titolo3Carattere">
    <w:name w:val="Titolo 3 Carattere"/>
    <w:basedOn w:val="Carpredefinitoparagrafo"/>
    <w:link w:val="Titolo3"/>
    <w:uiPriority w:val="98"/>
    <w:semiHidden/>
    <w:rsid w:val="006227D9"/>
    <w:rPr>
      <w:rFonts w:asciiTheme="majorHAnsi" w:eastAsiaTheme="majorEastAsia" w:hAnsiTheme="majorHAnsi" w:cstheme="majorBidi"/>
      <w:b/>
      <w:bCs/>
      <w:color w:val="5F5F5F"/>
      <w:lang w:val="en-GB"/>
    </w:rPr>
  </w:style>
  <w:style w:type="paragraph" w:customStyle="1" w:styleId="JuLista">
    <w:name w:val="Ju_List_a"/>
    <w:aliases w:val="_List_2"/>
    <w:basedOn w:val="NormalJustified"/>
    <w:uiPriority w:val="23"/>
    <w:rsid w:val="006227D9"/>
    <w:pPr>
      <w:numPr>
        <w:ilvl w:val="1"/>
        <w:numId w:val="21"/>
      </w:numPr>
    </w:pPr>
  </w:style>
  <w:style w:type="paragraph" w:customStyle="1" w:styleId="NormalJustified">
    <w:name w:val="Normal_Justified"/>
    <w:basedOn w:val="Normale"/>
    <w:semiHidden/>
    <w:rsid w:val="006227D9"/>
    <w:pPr>
      <w:jc w:val="both"/>
    </w:pPr>
  </w:style>
  <w:style w:type="character" w:customStyle="1" w:styleId="Titolo4Carattere">
    <w:name w:val="Titolo 4 Carattere"/>
    <w:basedOn w:val="Carpredefinitoparagrafo"/>
    <w:link w:val="Titolo4"/>
    <w:uiPriority w:val="98"/>
    <w:semiHidden/>
    <w:rsid w:val="006227D9"/>
    <w:rPr>
      <w:rFonts w:asciiTheme="majorHAnsi" w:eastAsiaTheme="majorEastAsia" w:hAnsiTheme="majorHAnsi" w:cstheme="majorBidi"/>
      <w:b/>
      <w:bCs/>
      <w:i/>
      <w:iCs/>
      <w:color w:val="777777"/>
      <w:lang w:val="en-GB"/>
    </w:rPr>
  </w:style>
  <w:style w:type="character" w:customStyle="1" w:styleId="Titolo5Carattere">
    <w:name w:val="Titolo 5 Carattere"/>
    <w:basedOn w:val="Carpredefinitoparagrafo"/>
    <w:link w:val="Titolo5"/>
    <w:uiPriority w:val="98"/>
    <w:semiHidden/>
    <w:rsid w:val="006227D9"/>
    <w:rPr>
      <w:rFonts w:asciiTheme="majorHAnsi" w:eastAsiaTheme="majorEastAsia" w:hAnsiTheme="majorHAnsi" w:cstheme="majorBidi"/>
      <w:b/>
      <w:bCs/>
      <w:color w:val="808080"/>
      <w:lang w:val="en-GB"/>
    </w:rPr>
  </w:style>
  <w:style w:type="character" w:styleId="Enfasidelicata">
    <w:name w:val="Subtle Emphasis"/>
    <w:uiPriority w:val="98"/>
    <w:semiHidden/>
    <w:qFormat/>
    <w:rsid w:val="006227D9"/>
    <w:rPr>
      <w:i/>
      <w:iCs/>
    </w:rPr>
  </w:style>
  <w:style w:type="table" w:customStyle="1" w:styleId="ECHRTable">
    <w:name w:val="ECHR_Table"/>
    <w:basedOn w:val="Tabellanormale"/>
    <w:rsid w:val="006227D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6227D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ottotitolo">
    <w:name w:val="Subtitle"/>
    <w:basedOn w:val="Normale"/>
    <w:next w:val="Normale"/>
    <w:link w:val="SottotitoloCarattere"/>
    <w:uiPriority w:val="98"/>
    <w:semiHidden/>
    <w:qFormat/>
    <w:rsid w:val="006227D9"/>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6227D9"/>
    <w:rPr>
      <w:rFonts w:asciiTheme="majorHAnsi" w:eastAsiaTheme="majorEastAsia" w:hAnsiTheme="majorHAnsi" w:cstheme="majorBidi"/>
      <w:i/>
      <w:iCs/>
      <w:spacing w:val="13"/>
      <w:sz w:val="24"/>
      <w:szCs w:val="24"/>
      <w:lang w:val="en-GB" w:bidi="en-US"/>
    </w:rPr>
  </w:style>
  <w:style w:type="paragraph" w:customStyle="1" w:styleId="DecHCase">
    <w:name w:val="Dec_H_Case"/>
    <w:aliases w:val="_Title_3"/>
    <w:basedOn w:val="JuPara"/>
    <w:next w:val="JuPara"/>
    <w:uiPriority w:val="38"/>
    <w:qFormat/>
    <w:rsid w:val="006227D9"/>
    <w:pPr>
      <w:keepNext/>
      <w:keepLines/>
      <w:spacing w:after="280"/>
      <w:ind w:firstLine="0"/>
      <w:jc w:val="center"/>
    </w:pPr>
    <w:rPr>
      <w:rFonts w:asciiTheme="majorHAnsi" w:hAnsiTheme="majorHAnsi"/>
    </w:rPr>
  </w:style>
  <w:style w:type="character" w:styleId="Enfasicorsivo">
    <w:name w:val="Emphasis"/>
    <w:uiPriority w:val="98"/>
    <w:semiHidden/>
    <w:qFormat/>
    <w:rsid w:val="006227D9"/>
    <w:rPr>
      <w:b/>
      <w:bCs/>
      <w:i/>
      <w:iCs/>
      <w:spacing w:val="10"/>
      <w:bdr w:val="none" w:sz="0" w:space="0" w:color="auto"/>
      <w:shd w:val="clear" w:color="auto" w:fill="auto"/>
    </w:rPr>
  </w:style>
  <w:style w:type="paragraph" w:styleId="Pidipagina">
    <w:name w:val="footer"/>
    <w:basedOn w:val="Normale"/>
    <w:link w:val="PidipaginaCarattere"/>
    <w:uiPriority w:val="98"/>
    <w:semiHidden/>
    <w:rsid w:val="006227D9"/>
    <w:pPr>
      <w:tabs>
        <w:tab w:val="center" w:pos="3686"/>
        <w:tab w:val="right" w:pos="7371"/>
      </w:tabs>
    </w:pPr>
  </w:style>
  <w:style w:type="character" w:customStyle="1" w:styleId="PidipaginaCarattere">
    <w:name w:val="Piè di pagina Carattere"/>
    <w:basedOn w:val="Carpredefinitoparagrafo"/>
    <w:link w:val="Pidipagina"/>
    <w:uiPriority w:val="98"/>
    <w:semiHidden/>
    <w:rsid w:val="006227D9"/>
    <w:rPr>
      <w:sz w:val="24"/>
      <w:szCs w:val="24"/>
      <w:lang w:val="en-GB"/>
    </w:rPr>
  </w:style>
  <w:style w:type="character" w:styleId="Rimandonotaapidipagina">
    <w:name w:val="footnote reference"/>
    <w:basedOn w:val="Carpredefinitoparagrafo"/>
    <w:uiPriority w:val="98"/>
    <w:semiHidden/>
    <w:rsid w:val="006227D9"/>
    <w:rPr>
      <w:vertAlign w:val="superscript"/>
    </w:rPr>
  </w:style>
  <w:style w:type="paragraph" w:styleId="Testonotaapidipagina">
    <w:name w:val="footnote text"/>
    <w:basedOn w:val="NormalJustified"/>
    <w:link w:val="TestonotaapidipaginaCarattere"/>
    <w:uiPriority w:val="98"/>
    <w:semiHidden/>
    <w:rsid w:val="006227D9"/>
    <w:rPr>
      <w:sz w:val="20"/>
      <w:szCs w:val="20"/>
    </w:rPr>
  </w:style>
  <w:style w:type="character" w:customStyle="1" w:styleId="TestonotaapidipaginaCarattere">
    <w:name w:val="Testo nota a piè di pagina Carattere"/>
    <w:basedOn w:val="Carpredefinitoparagrafo"/>
    <w:link w:val="Testonotaapidipagina"/>
    <w:uiPriority w:val="98"/>
    <w:semiHidden/>
    <w:rsid w:val="006227D9"/>
    <w:rPr>
      <w:sz w:val="20"/>
      <w:szCs w:val="20"/>
      <w:lang w:val="en-GB"/>
    </w:rPr>
  </w:style>
  <w:style w:type="character" w:customStyle="1" w:styleId="Titolo6Carattere">
    <w:name w:val="Titolo 6 Carattere"/>
    <w:basedOn w:val="Carpredefinitoparagrafo"/>
    <w:link w:val="Titolo6"/>
    <w:uiPriority w:val="98"/>
    <w:semiHidden/>
    <w:rsid w:val="006227D9"/>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6227D9"/>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6227D9"/>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6227D9"/>
    <w:rPr>
      <w:rFonts w:asciiTheme="majorHAnsi" w:eastAsiaTheme="majorEastAsia" w:hAnsiTheme="majorHAnsi" w:cstheme="majorBidi"/>
      <w:i/>
      <w:iCs/>
      <w:spacing w:val="5"/>
      <w:sz w:val="20"/>
      <w:szCs w:val="20"/>
      <w:lang w:val="en-GB" w:bidi="en-US"/>
    </w:rPr>
  </w:style>
  <w:style w:type="character" w:styleId="Enfasiintensa">
    <w:name w:val="Intense Emphasis"/>
    <w:uiPriority w:val="98"/>
    <w:semiHidden/>
    <w:qFormat/>
    <w:rsid w:val="006227D9"/>
    <w:rPr>
      <w:b/>
      <w:bCs/>
    </w:rPr>
  </w:style>
  <w:style w:type="paragraph" w:styleId="Citazioneintensa">
    <w:name w:val="Intense Quote"/>
    <w:basedOn w:val="Normale"/>
    <w:next w:val="Normale"/>
    <w:link w:val="CitazioneintensaCarattere"/>
    <w:uiPriority w:val="98"/>
    <w:semiHidden/>
    <w:qFormat/>
    <w:rsid w:val="006227D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6227D9"/>
    <w:rPr>
      <w:b/>
      <w:bCs/>
      <w:i/>
      <w:iCs/>
      <w:sz w:val="24"/>
      <w:szCs w:val="24"/>
      <w:lang w:val="en-GB" w:bidi="en-US"/>
    </w:rPr>
  </w:style>
  <w:style w:type="character" w:styleId="Riferimentointenso">
    <w:name w:val="Intense Reference"/>
    <w:uiPriority w:val="98"/>
    <w:semiHidden/>
    <w:qFormat/>
    <w:rsid w:val="006227D9"/>
    <w:rPr>
      <w:smallCaps/>
      <w:spacing w:val="5"/>
      <w:u w:val="single"/>
    </w:rPr>
  </w:style>
  <w:style w:type="paragraph" w:styleId="Paragrafoelenco">
    <w:name w:val="List Paragraph"/>
    <w:basedOn w:val="Normale"/>
    <w:uiPriority w:val="98"/>
    <w:semiHidden/>
    <w:qFormat/>
    <w:rsid w:val="006227D9"/>
    <w:pPr>
      <w:ind w:left="720"/>
      <w:contextualSpacing/>
    </w:pPr>
  </w:style>
  <w:style w:type="table" w:customStyle="1" w:styleId="LtrTableAddress">
    <w:name w:val="Ltr_Table_Address"/>
    <w:aliases w:val="ECHR_Ltr_Table_Address"/>
    <w:basedOn w:val="Tabellanormale"/>
    <w:uiPriority w:val="99"/>
    <w:rsid w:val="006227D9"/>
    <w:rPr>
      <w:sz w:val="24"/>
      <w:szCs w:val="24"/>
    </w:rPr>
    <w:tblPr>
      <w:tblInd w:w="5103" w:type="dxa"/>
    </w:tblPr>
  </w:style>
  <w:style w:type="paragraph" w:styleId="Citazione">
    <w:name w:val="Quote"/>
    <w:basedOn w:val="Normale"/>
    <w:next w:val="Normale"/>
    <w:link w:val="CitazioneCarattere"/>
    <w:uiPriority w:val="98"/>
    <w:semiHidden/>
    <w:qFormat/>
    <w:rsid w:val="006227D9"/>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6227D9"/>
    <w:rPr>
      <w:i/>
      <w:iCs/>
      <w:sz w:val="24"/>
      <w:szCs w:val="24"/>
      <w:lang w:val="en-GB" w:bidi="en-US"/>
    </w:rPr>
  </w:style>
  <w:style w:type="character" w:styleId="Riferimentodelicato">
    <w:name w:val="Subtle Reference"/>
    <w:uiPriority w:val="98"/>
    <w:semiHidden/>
    <w:qFormat/>
    <w:rsid w:val="006227D9"/>
    <w:rPr>
      <w:smallCaps/>
    </w:rPr>
  </w:style>
  <w:style w:type="table" w:styleId="Grigliatabella">
    <w:name w:val="Table Grid"/>
    <w:basedOn w:val="Tabellanormale"/>
    <w:uiPriority w:val="59"/>
    <w:semiHidden/>
    <w:rsid w:val="006227D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6227D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6227D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6227D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6227D9"/>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6227D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6227D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6227D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6227D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6227D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6227D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6227D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6227D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6227D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numbering" w:styleId="111111">
    <w:name w:val="Outline List 2"/>
    <w:basedOn w:val="Nessunelenco"/>
    <w:uiPriority w:val="99"/>
    <w:semiHidden/>
    <w:unhideWhenUsed/>
    <w:rsid w:val="006227D9"/>
    <w:pPr>
      <w:numPr>
        <w:numId w:val="2"/>
      </w:numPr>
    </w:pPr>
  </w:style>
  <w:style w:type="numbering" w:styleId="1ai">
    <w:name w:val="Outline List 1"/>
    <w:basedOn w:val="Nessunelenco"/>
    <w:uiPriority w:val="99"/>
    <w:semiHidden/>
    <w:unhideWhenUsed/>
    <w:rsid w:val="006227D9"/>
    <w:pPr>
      <w:numPr>
        <w:numId w:val="3"/>
      </w:numPr>
    </w:pPr>
  </w:style>
  <w:style w:type="paragraph" w:styleId="Bibliografia">
    <w:name w:val="Bibliography"/>
    <w:basedOn w:val="Normale"/>
    <w:next w:val="Normale"/>
    <w:uiPriority w:val="98"/>
    <w:semiHidden/>
    <w:rsid w:val="006227D9"/>
  </w:style>
  <w:style w:type="paragraph" w:customStyle="1" w:styleId="JuPara">
    <w:name w:val="Ju_Para"/>
    <w:aliases w:val="_Para"/>
    <w:basedOn w:val="NormalJustified"/>
    <w:link w:val="JuParaChar"/>
    <w:uiPriority w:val="4"/>
    <w:qFormat/>
    <w:rsid w:val="006227D9"/>
    <w:pPr>
      <w:ind w:firstLine="284"/>
    </w:pPr>
  </w:style>
  <w:style w:type="paragraph" w:styleId="Testodelblocco">
    <w:name w:val="Block Text"/>
    <w:basedOn w:val="Normale"/>
    <w:uiPriority w:val="98"/>
    <w:semiHidden/>
    <w:rsid w:val="006227D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SimpleBox">
    <w:name w:val="ECHR_Table_Simple_Box"/>
    <w:basedOn w:val="Tabellanormale"/>
    <w:uiPriority w:val="99"/>
    <w:rsid w:val="006227D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6227D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Corpotesto">
    <w:name w:val="Body Text"/>
    <w:basedOn w:val="Normale"/>
    <w:link w:val="CorpotestoCarattere"/>
    <w:uiPriority w:val="98"/>
    <w:semiHidden/>
    <w:rsid w:val="006227D9"/>
    <w:pPr>
      <w:spacing w:after="120"/>
    </w:pPr>
  </w:style>
  <w:style w:type="table" w:customStyle="1" w:styleId="ECHRTableForInternalUse">
    <w:name w:val="ECHR_Table_For_Internal_Use"/>
    <w:basedOn w:val="Tabellanormale"/>
    <w:uiPriority w:val="99"/>
    <w:rsid w:val="006227D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6227D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CorpotestoCarattere">
    <w:name w:val="Corpo testo Carattere"/>
    <w:basedOn w:val="Carpredefinitoparagrafo"/>
    <w:link w:val="Corpotesto"/>
    <w:uiPriority w:val="98"/>
    <w:semiHidden/>
    <w:rsid w:val="006227D9"/>
    <w:rPr>
      <w:sz w:val="24"/>
      <w:szCs w:val="24"/>
      <w:lang w:val="en-GB"/>
    </w:rPr>
  </w:style>
  <w:style w:type="paragraph" w:styleId="Corpodeltesto2">
    <w:name w:val="Body Text 2"/>
    <w:basedOn w:val="Normale"/>
    <w:link w:val="Corpodeltesto2Carattere"/>
    <w:uiPriority w:val="98"/>
    <w:semiHidden/>
    <w:rsid w:val="006227D9"/>
    <w:pPr>
      <w:spacing w:after="120" w:line="480" w:lineRule="auto"/>
    </w:pPr>
  </w:style>
  <w:style w:type="table" w:customStyle="1" w:styleId="ECHRHeaderTable">
    <w:name w:val="ECHR_Header_Table"/>
    <w:basedOn w:val="Tabellanormale"/>
    <w:uiPriority w:val="99"/>
    <w:rsid w:val="006227D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deltesto2Carattere">
    <w:name w:val="Corpo del testo 2 Carattere"/>
    <w:basedOn w:val="Carpredefinitoparagrafo"/>
    <w:link w:val="Corpodeltesto2"/>
    <w:uiPriority w:val="98"/>
    <w:semiHidden/>
    <w:rsid w:val="006227D9"/>
    <w:rPr>
      <w:sz w:val="24"/>
      <w:szCs w:val="24"/>
      <w:lang w:val="en-GB"/>
    </w:rPr>
  </w:style>
  <w:style w:type="paragraph" w:styleId="Corpodeltesto3">
    <w:name w:val="Body Text 3"/>
    <w:basedOn w:val="Normale"/>
    <w:link w:val="Corpodeltesto3Carattere"/>
    <w:uiPriority w:val="98"/>
    <w:semiHidden/>
    <w:rsid w:val="006227D9"/>
    <w:pPr>
      <w:spacing w:after="120"/>
    </w:pPr>
    <w:rPr>
      <w:sz w:val="16"/>
      <w:szCs w:val="16"/>
    </w:rPr>
  </w:style>
  <w:style w:type="table" w:customStyle="1" w:styleId="ECHRTableOddBanded">
    <w:name w:val="ECHR_Table_Odd_Banded"/>
    <w:basedOn w:val="Tabellanormale"/>
    <w:uiPriority w:val="99"/>
    <w:rsid w:val="006227D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e"/>
    <w:uiPriority w:val="32"/>
    <w:qFormat/>
    <w:rsid w:val="006227D9"/>
    <w:pPr>
      <w:tabs>
        <w:tab w:val="left" w:pos="567"/>
        <w:tab w:val="left" w:pos="1134"/>
      </w:tabs>
    </w:pPr>
  </w:style>
  <w:style w:type="table" w:customStyle="1" w:styleId="ECHRHeaderTableReduced">
    <w:name w:val="ECHR_Header_Table_Reduced"/>
    <w:basedOn w:val="Tabellanormale"/>
    <w:uiPriority w:val="99"/>
    <w:rsid w:val="006227D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Corpodeltesto3Carattere">
    <w:name w:val="Corpo del testo 3 Carattere"/>
    <w:basedOn w:val="Carpredefinitoparagrafo"/>
    <w:link w:val="Corpodeltesto3"/>
    <w:uiPriority w:val="98"/>
    <w:semiHidden/>
    <w:rsid w:val="006227D9"/>
    <w:rPr>
      <w:sz w:val="16"/>
      <w:szCs w:val="16"/>
      <w:lang w:val="en-GB"/>
    </w:rPr>
  </w:style>
  <w:style w:type="paragraph" w:styleId="Primorientrocorpodeltesto">
    <w:name w:val="Body Text First Indent"/>
    <w:basedOn w:val="Corpotesto"/>
    <w:link w:val="PrimorientrocorpodeltestoCarattere"/>
    <w:uiPriority w:val="98"/>
    <w:semiHidden/>
    <w:rsid w:val="006227D9"/>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6227D9"/>
    <w:rPr>
      <w:sz w:val="24"/>
      <w:szCs w:val="24"/>
      <w:lang w:val="en-GB"/>
    </w:rPr>
  </w:style>
  <w:style w:type="character" w:styleId="Testosegnaposto">
    <w:name w:val="Placeholder Text"/>
    <w:basedOn w:val="Carpredefinitoparagrafo"/>
    <w:uiPriority w:val="98"/>
    <w:semiHidden/>
    <w:rsid w:val="006227D9"/>
    <w:rPr>
      <w:color w:val="auto"/>
      <w:bdr w:val="none" w:sz="0" w:space="0" w:color="auto"/>
      <w:shd w:val="clear" w:color="auto" w:fill="DFDFDF" w:themeFill="background2" w:themeFillShade="E6"/>
    </w:rPr>
  </w:style>
  <w:style w:type="paragraph" w:customStyle="1" w:styleId="JuSigned">
    <w:name w:val="Ju_Signed"/>
    <w:aliases w:val="_Signature"/>
    <w:basedOn w:val="Normale"/>
    <w:next w:val="JuPara"/>
    <w:uiPriority w:val="31"/>
    <w:qFormat/>
    <w:rsid w:val="006227D9"/>
    <w:pPr>
      <w:tabs>
        <w:tab w:val="center" w:pos="1418"/>
        <w:tab w:val="center" w:pos="5954"/>
      </w:tabs>
      <w:spacing w:before="720"/>
    </w:pPr>
  </w:style>
  <w:style w:type="character" w:styleId="Numeropagina">
    <w:name w:val="page number"/>
    <w:uiPriority w:val="98"/>
    <w:semiHidden/>
    <w:rsid w:val="006227D9"/>
    <w:rPr>
      <w:sz w:val="18"/>
    </w:rPr>
  </w:style>
  <w:style w:type="character" w:styleId="Rimandocommento">
    <w:name w:val="annotation reference"/>
    <w:basedOn w:val="Carpredefinitoparagrafo"/>
    <w:uiPriority w:val="98"/>
    <w:semiHidden/>
    <w:rsid w:val="006227D9"/>
    <w:rPr>
      <w:sz w:val="16"/>
      <w:szCs w:val="16"/>
    </w:rPr>
  </w:style>
  <w:style w:type="paragraph" w:styleId="Testocommento">
    <w:name w:val="annotation text"/>
    <w:basedOn w:val="Normale"/>
    <w:link w:val="TestocommentoCarattere"/>
    <w:uiPriority w:val="98"/>
    <w:semiHidden/>
    <w:rsid w:val="006227D9"/>
    <w:rPr>
      <w:sz w:val="20"/>
      <w:szCs w:val="20"/>
    </w:rPr>
  </w:style>
  <w:style w:type="character" w:customStyle="1" w:styleId="TestocommentoCarattere">
    <w:name w:val="Testo commento Carattere"/>
    <w:basedOn w:val="Carpredefinitoparagrafo"/>
    <w:link w:val="Testocommento"/>
    <w:uiPriority w:val="98"/>
    <w:semiHidden/>
    <w:rsid w:val="006227D9"/>
    <w:rPr>
      <w:sz w:val="20"/>
      <w:szCs w:val="20"/>
      <w:lang w:val="en-GB"/>
    </w:rPr>
  </w:style>
  <w:style w:type="paragraph" w:customStyle="1" w:styleId="DecHTitle">
    <w:name w:val="Dec_H_Title"/>
    <w:aliases w:val="_Title_1"/>
    <w:basedOn w:val="JuPara"/>
    <w:next w:val="JuPara"/>
    <w:uiPriority w:val="38"/>
    <w:qFormat/>
    <w:rsid w:val="006227D9"/>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Justified"/>
    <w:uiPriority w:val="5"/>
    <w:qFormat/>
    <w:rsid w:val="006227D9"/>
    <w:pPr>
      <w:keepNext/>
      <w:keepLines/>
      <w:spacing w:before="240" w:after="240"/>
      <w:ind w:firstLine="284"/>
    </w:pPr>
  </w:style>
  <w:style w:type="numbering" w:styleId="ArticoloSezione">
    <w:name w:val="Outline List 3"/>
    <w:basedOn w:val="Nessunelenco"/>
    <w:uiPriority w:val="99"/>
    <w:semiHidden/>
    <w:unhideWhenUsed/>
    <w:rsid w:val="006227D9"/>
    <w:pPr>
      <w:numPr>
        <w:numId w:val="4"/>
      </w:numPr>
    </w:pPr>
  </w:style>
  <w:style w:type="paragraph" w:styleId="Puntoelenco">
    <w:name w:val="List Bullet"/>
    <w:basedOn w:val="Normale"/>
    <w:uiPriority w:val="98"/>
    <w:semiHidden/>
    <w:rsid w:val="006227D9"/>
    <w:pPr>
      <w:numPr>
        <w:numId w:val="5"/>
      </w:numPr>
    </w:pPr>
  </w:style>
  <w:style w:type="character" w:customStyle="1" w:styleId="JuParaChar">
    <w:name w:val="Ju_Para Char"/>
    <w:aliases w:val="_Para Char"/>
    <w:basedOn w:val="Carpredefinitoparagrafo"/>
    <w:link w:val="JuPara"/>
    <w:uiPriority w:val="4"/>
    <w:rsid w:val="00787E12"/>
    <w:rPr>
      <w:sz w:val="24"/>
      <w:szCs w:val="24"/>
      <w:lang w:val="en-GB"/>
    </w:rPr>
  </w:style>
  <w:style w:type="paragraph" w:customStyle="1" w:styleId="JuCase">
    <w:name w:val="Ju_Case"/>
    <w:aliases w:val="_Case_Name"/>
    <w:basedOn w:val="NormalJustified"/>
    <w:next w:val="JuPara"/>
    <w:uiPriority w:val="32"/>
    <w:rsid w:val="006227D9"/>
    <w:pPr>
      <w:ind w:firstLine="284"/>
    </w:pPr>
    <w:rPr>
      <w:b/>
    </w:rPr>
  </w:style>
  <w:style w:type="paragraph" w:styleId="Rientrocorpodeltesto">
    <w:name w:val="Body Text Indent"/>
    <w:basedOn w:val="Normale"/>
    <w:link w:val="RientrocorpodeltestoCarattere"/>
    <w:uiPriority w:val="98"/>
    <w:semiHidden/>
    <w:rsid w:val="006227D9"/>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6227D9"/>
    <w:rPr>
      <w:sz w:val="24"/>
      <w:szCs w:val="24"/>
      <w:lang w:val="en-GB"/>
    </w:rPr>
  </w:style>
  <w:style w:type="paragraph" w:styleId="Primorientrocorpodeltesto2">
    <w:name w:val="Body Text First Indent 2"/>
    <w:basedOn w:val="Rientrocorpodeltesto"/>
    <w:link w:val="Primorientrocorpodeltesto2Carattere"/>
    <w:uiPriority w:val="98"/>
    <w:semiHidden/>
    <w:rsid w:val="006227D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6227D9"/>
    <w:rPr>
      <w:sz w:val="24"/>
      <w:szCs w:val="24"/>
      <w:lang w:val="en-GB"/>
    </w:rPr>
  </w:style>
  <w:style w:type="paragraph" w:styleId="Rientrocorpodeltesto2">
    <w:name w:val="Body Text Indent 2"/>
    <w:basedOn w:val="Normale"/>
    <w:link w:val="Rientrocorpodeltesto2Carattere"/>
    <w:uiPriority w:val="98"/>
    <w:semiHidden/>
    <w:rsid w:val="006227D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6227D9"/>
    <w:rPr>
      <w:sz w:val="24"/>
      <w:szCs w:val="24"/>
      <w:lang w:val="en-GB"/>
    </w:rPr>
  </w:style>
  <w:style w:type="paragraph" w:styleId="Rientrocorpodeltesto3">
    <w:name w:val="Body Text Indent 3"/>
    <w:basedOn w:val="Normale"/>
    <w:link w:val="Rientrocorpodeltesto3Carattere"/>
    <w:uiPriority w:val="98"/>
    <w:semiHidden/>
    <w:rsid w:val="006227D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6227D9"/>
    <w:rPr>
      <w:sz w:val="16"/>
      <w:szCs w:val="16"/>
      <w:lang w:val="en-GB"/>
    </w:rPr>
  </w:style>
  <w:style w:type="paragraph" w:styleId="Didascalia">
    <w:name w:val="caption"/>
    <w:basedOn w:val="Normale"/>
    <w:next w:val="Normale"/>
    <w:uiPriority w:val="98"/>
    <w:semiHidden/>
    <w:qFormat/>
    <w:rsid w:val="006227D9"/>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6227D9"/>
    <w:pPr>
      <w:ind w:left="4252"/>
    </w:pPr>
  </w:style>
  <w:style w:type="character" w:customStyle="1" w:styleId="FormuladichiusuraCarattere">
    <w:name w:val="Formula di chiusura Carattere"/>
    <w:basedOn w:val="Carpredefinitoparagrafo"/>
    <w:link w:val="Formuladichiusura"/>
    <w:uiPriority w:val="98"/>
    <w:semiHidden/>
    <w:rsid w:val="006227D9"/>
    <w:rPr>
      <w:sz w:val="24"/>
      <w:szCs w:val="24"/>
      <w:lang w:val="en-GB"/>
    </w:rPr>
  </w:style>
  <w:style w:type="table" w:styleId="Grigliaacolori">
    <w:name w:val="Colorful Grid"/>
    <w:basedOn w:val="Tabellanormale"/>
    <w:uiPriority w:val="73"/>
    <w:semiHidden/>
    <w:rsid w:val="006227D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227D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227D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227D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227D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227D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227D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227D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227D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227D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227D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227D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227D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227D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227D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227D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227D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227D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227D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227D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227D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6227D9"/>
    <w:rPr>
      <w:b/>
      <w:bCs/>
    </w:rPr>
  </w:style>
  <w:style w:type="character" w:customStyle="1" w:styleId="SoggettocommentoCarattere">
    <w:name w:val="Soggetto commento Carattere"/>
    <w:basedOn w:val="TestocommentoCarattere"/>
    <w:link w:val="Soggettocommento"/>
    <w:uiPriority w:val="98"/>
    <w:semiHidden/>
    <w:rsid w:val="006227D9"/>
    <w:rPr>
      <w:b/>
      <w:bCs/>
      <w:sz w:val="20"/>
      <w:szCs w:val="20"/>
      <w:lang w:val="en-GB"/>
    </w:rPr>
  </w:style>
  <w:style w:type="table" w:styleId="Elencoscuro">
    <w:name w:val="Dark List"/>
    <w:basedOn w:val="Tabellanormale"/>
    <w:uiPriority w:val="70"/>
    <w:semiHidden/>
    <w:rsid w:val="006227D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227D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227D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227D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227D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227D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227D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6227D9"/>
  </w:style>
  <w:style w:type="character" w:customStyle="1" w:styleId="DataCarattere">
    <w:name w:val="Data Carattere"/>
    <w:basedOn w:val="Carpredefinitoparagrafo"/>
    <w:link w:val="Data"/>
    <w:uiPriority w:val="98"/>
    <w:semiHidden/>
    <w:rsid w:val="006227D9"/>
    <w:rPr>
      <w:sz w:val="24"/>
      <w:szCs w:val="24"/>
      <w:lang w:val="en-GB"/>
    </w:rPr>
  </w:style>
  <w:style w:type="paragraph" w:styleId="Mappadocumento">
    <w:name w:val="Document Map"/>
    <w:basedOn w:val="Normale"/>
    <w:link w:val="MappadocumentoCarattere"/>
    <w:uiPriority w:val="98"/>
    <w:semiHidden/>
    <w:rsid w:val="006227D9"/>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6227D9"/>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6227D9"/>
  </w:style>
  <w:style w:type="character" w:customStyle="1" w:styleId="FirmadipostaelettronicaCarattere">
    <w:name w:val="Firma di posta elettronica Carattere"/>
    <w:basedOn w:val="Carpredefinitoparagrafo"/>
    <w:link w:val="Firmadipostaelettronica"/>
    <w:uiPriority w:val="98"/>
    <w:semiHidden/>
    <w:rsid w:val="006227D9"/>
    <w:rPr>
      <w:sz w:val="24"/>
      <w:szCs w:val="24"/>
      <w:lang w:val="en-GB"/>
    </w:rPr>
  </w:style>
  <w:style w:type="character" w:styleId="Rimandonotadichiusura">
    <w:name w:val="endnote reference"/>
    <w:basedOn w:val="Carpredefinitoparagrafo"/>
    <w:uiPriority w:val="98"/>
    <w:semiHidden/>
    <w:rsid w:val="006227D9"/>
    <w:rPr>
      <w:vertAlign w:val="superscript"/>
    </w:rPr>
  </w:style>
  <w:style w:type="paragraph" w:styleId="Testonotadichiusura">
    <w:name w:val="endnote text"/>
    <w:basedOn w:val="Normale"/>
    <w:link w:val="TestonotadichiusuraCarattere"/>
    <w:uiPriority w:val="98"/>
    <w:semiHidden/>
    <w:rsid w:val="006227D9"/>
    <w:rPr>
      <w:sz w:val="20"/>
      <w:szCs w:val="20"/>
    </w:rPr>
  </w:style>
  <w:style w:type="character" w:customStyle="1" w:styleId="TestonotadichiusuraCarattere">
    <w:name w:val="Testo nota di chiusura Carattere"/>
    <w:basedOn w:val="Carpredefinitoparagrafo"/>
    <w:link w:val="Testonotadichiusura"/>
    <w:uiPriority w:val="98"/>
    <w:semiHidden/>
    <w:rsid w:val="006227D9"/>
    <w:rPr>
      <w:sz w:val="20"/>
      <w:szCs w:val="20"/>
      <w:lang w:val="en-GB"/>
    </w:rPr>
  </w:style>
  <w:style w:type="paragraph" w:styleId="Indirizzodestinatario">
    <w:name w:val="envelope address"/>
    <w:basedOn w:val="Normale"/>
    <w:uiPriority w:val="98"/>
    <w:semiHidden/>
    <w:rsid w:val="006227D9"/>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6227D9"/>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6227D9"/>
    <w:rPr>
      <w:color w:val="7030A0" w:themeColor="followedHyperlink"/>
      <w:u w:val="single"/>
    </w:rPr>
  </w:style>
  <w:style w:type="character" w:styleId="AcronimoHTML">
    <w:name w:val="HTML Acronym"/>
    <w:basedOn w:val="Carpredefinitoparagrafo"/>
    <w:uiPriority w:val="98"/>
    <w:semiHidden/>
    <w:rsid w:val="006227D9"/>
  </w:style>
  <w:style w:type="paragraph" w:styleId="IndirizzoHTML">
    <w:name w:val="HTML Address"/>
    <w:basedOn w:val="Normale"/>
    <w:link w:val="IndirizzoHTMLCarattere"/>
    <w:uiPriority w:val="98"/>
    <w:semiHidden/>
    <w:rsid w:val="006227D9"/>
    <w:rPr>
      <w:i/>
      <w:iCs/>
    </w:rPr>
  </w:style>
  <w:style w:type="character" w:customStyle="1" w:styleId="IndirizzoHTMLCarattere">
    <w:name w:val="Indirizzo HTML Carattere"/>
    <w:basedOn w:val="Carpredefinitoparagrafo"/>
    <w:link w:val="IndirizzoHTML"/>
    <w:uiPriority w:val="98"/>
    <w:semiHidden/>
    <w:rsid w:val="006227D9"/>
    <w:rPr>
      <w:i/>
      <w:iCs/>
      <w:sz w:val="24"/>
      <w:szCs w:val="24"/>
      <w:lang w:val="en-GB"/>
    </w:rPr>
  </w:style>
  <w:style w:type="character" w:styleId="CitazioneHTML">
    <w:name w:val="HTML Cite"/>
    <w:basedOn w:val="Carpredefinitoparagrafo"/>
    <w:uiPriority w:val="98"/>
    <w:semiHidden/>
    <w:rsid w:val="006227D9"/>
    <w:rPr>
      <w:i/>
      <w:iCs/>
    </w:rPr>
  </w:style>
  <w:style w:type="character" w:styleId="CodiceHTML">
    <w:name w:val="HTML Code"/>
    <w:basedOn w:val="Carpredefinitoparagrafo"/>
    <w:uiPriority w:val="98"/>
    <w:semiHidden/>
    <w:rsid w:val="006227D9"/>
    <w:rPr>
      <w:rFonts w:ascii="Consolas" w:hAnsi="Consolas" w:cs="Consolas"/>
      <w:sz w:val="20"/>
      <w:szCs w:val="20"/>
    </w:rPr>
  </w:style>
  <w:style w:type="character" w:styleId="DefinizioneHTML">
    <w:name w:val="HTML Definition"/>
    <w:basedOn w:val="Carpredefinitoparagrafo"/>
    <w:uiPriority w:val="98"/>
    <w:semiHidden/>
    <w:rsid w:val="006227D9"/>
    <w:rPr>
      <w:i/>
      <w:iCs/>
    </w:rPr>
  </w:style>
  <w:style w:type="character" w:styleId="TastieraHTML">
    <w:name w:val="HTML Keyboard"/>
    <w:basedOn w:val="Carpredefinitoparagrafo"/>
    <w:uiPriority w:val="98"/>
    <w:semiHidden/>
    <w:rsid w:val="006227D9"/>
    <w:rPr>
      <w:rFonts w:ascii="Consolas" w:hAnsi="Consolas" w:cs="Consolas"/>
      <w:sz w:val="20"/>
      <w:szCs w:val="20"/>
    </w:rPr>
  </w:style>
  <w:style w:type="paragraph" w:styleId="PreformattatoHTML">
    <w:name w:val="HTML Preformatted"/>
    <w:basedOn w:val="Normale"/>
    <w:link w:val="PreformattatoHTMLCarattere"/>
    <w:uiPriority w:val="98"/>
    <w:semiHidden/>
    <w:rsid w:val="006227D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6227D9"/>
    <w:rPr>
      <w:rFonts w:ascii="Consolas" w:hAnsi="Consolas" w:cs="Consolas"/>
      <w:sz w:val="20"/>
      <w:szCs w:val="20"/>
      <w:lang w:val="en-GB"/>
    </w:rPr>
  </w:style>
  <w:style w:type="character" w:styleId="EsempioHTML">
    <w:name w:val="HTML Sample"/>
    <w:basedOn w:val="Carpredefinitoparagrafo"/>
    <w:uiPriority w:val="98"/>
    <w:semiHidden/>
    <w:rsid w:val="006227D9"/>
    <w:rPr>
      <w:rFonts w:ascii="Consolas" w:hAnsi="Consolas" w:cs="Consolas"/>
      <w:sz w:val="24"/>
      <w:szCs w:val="24"/>
    </w:rPr>
  </w:style>
  <w:style w:type="character" w:styleId="MacchinadascrivereHTML">
    <w:name w:val="HTML Typewriter"/>
    <w:basedOn w:val="Carpredefinitoparagrafo"/>
    <w:uiPriority w:val="98"/>
    <w:semiHidden/>
    <w:rsid w:val="006227D9"/>
    <w:rPr>
      <w:rFonts w:ascii="Consolas" w:hAnsi="Consolas" w:cs="Consolas"/>
      <w:sz w:val="20"/>
      <w:szCs w:val="20"/>
    </w:rPr>
  </w:style>
  <w:style w:type="character" w:styleId="VariabileHTML">
    <w:name w:val="HTML Variable"/>
    <w:basedOn w:val="Carpredefinitoparagrafo"/>
    <w:uiPriority w:val="98"/>
    <w:semiHidden/>
    <w:rsid w:val="006227D9"/>
    <w:rPr>
      <w:i/>
      <w:iCs/>
    </w:rPr>
  </w:style>
  <w:style w:type="paragraph" w:styleId="Indice1">
    <w:name w:val="index 1"/>
    <w:basedOn w:val="Normale"/>
    <w:next w:val="Normale"/>
    <w:autoRedefine/>
    <w:uiPriority w:val="98"/>
    <w:semiHidden/>
    <w:rsid w:val="006227D9"/>
    <w:pPr>
      <w:ind w:left="240" w:hanging="240"/>
    </w:pPr>
  </w:style>
  <w:style w:type="paragraph" w:styleId="Indice2">
    <w:name w:val="index 2"/>
    <w:basedOn w:val="Normale"/>
    <w:next w:val="Normale"/>
    <w:autoRedefine/>
    <w:uiPriority w:val="98"/>
    <w:semiHidden/>
    <w:rsid w:val="006227D9"/>
    <w:pPr>
      <w:ind w:left="480" w:hanging="240"/>
    </w:pPr>
  </w:style>
  <w:style w:type="paragraph" w:styleId="Indice3">
    <w:name w:val="index 3"/>
    <w:basedOn w:val="Normale"/>
    <w:next w:val="Normale"/>
    <w:autoRedefine/>
    <w:uiPriority w:val="98"/>
    <w:semiHidden/>
    <w:rsid w:val="006227D9"/>
    <w:pPr>
      <w:ind w:left="720" w:hanging="240"/>
    </w:pPr>
  </w:style>
  <w:style w:type="paragraph" w:styleId="Indice4">
    <w:name w:val="index 4"/>
    <w:basedOn w:val="Normale"/>
    <w:next w:val="Normale"/>
    <w:autoRedefine/>
    <w:uiPriority w:val="98"/>
    <w:semiHidden/>
    <w:rsid w:val="006227D9"/>
    <w:pPr>
      <w:ind w:left="960" w:hanging="240"/>
    </w:pPr>
  </w:style>
  <w:style w:type="paragraph" w:styleId="Indice5">
    <w:name w:val="index 5"/>
    <w:basedOn w:val="Normale"/>
    <w:next w:val="Normale"/>
    <w:autoRedefine/>
    <w:uiPriority w:val="98"/>
    <w:semiHidden/>
    <w:rsid w:val="006227D9"/>
    <w:pPr>
      <w:ind w:left="1200" w:hanging="240"/>
    </w:pPr>
  </w:style>
  <w:style w:type="paragraph" w:styleId="Indice6">
    <w:name w:val="index 6"/>
    <w:basedOn w:val="Normale"/>
    <w:next w:val="Normale"/>
    <w:autoRedefine/>
    <w:uiPriority w:val="98"/>
    <w:semiHidden/>
    <w:rsid w:val="006227D9"/>
    <w:pPr>
      <w:ind w:left="1440" w:hanging="240"/>
    </w:pPr>
  </w:style>
  <w:style w:type="paragraph" w:styleId="Indice7">
    <w:name w:val="index 7"/>
    <w:basedOn w:val="Normale"/>
    <w:next w:val="Normale"/>
    <w:autoRedefine/>
    <w:uiPriority w:val="98"/>
    <w:semiHidden/>
    <w:rsid w:val="006227D9"/>
    <w:pPr>
      <w:ind w:left="1680" w:hanging="240"/>
    </w:pPr>
  </w:style>
  <w:style w:type="paragraph" w:styleId="Indice8">
    <w:name w:val="index 8"/>
    <w:basedOn w:val="Normale"/>
    <w:next w:val="Normale"/>
    <w:autoRedefine/>
    <w:uiPriority w:val="98"/>
    <w:semiHidden/>
    <w:rsid w:val="006227D9"/>
    <w:pPr>
      <w:ind w:left="1920" w:hanging="240"/>
    </w:pPr>
  </w:style>
  <w:style w:type="paragraph" w:styleId="Indice9">
    <w:name w:val="index 9"/>
    <w:basedOn w:val="Normale"/>
    <w:next w:val="Normale"/>
    <w:autoRedefine/>
    <w:uiPriority w:val="98"/>
    <w:semiHidden/>
    <w:rsid w:val="006227D9"/>
    <w:pPr>
      <w:ind w:left="2160" w:hanging="240"/>
    </w:pPr>
  </w:style>
  <w:style w:type="paragraph" w:styleId="Titoloindice">
    <w:name w:val="index heading"/>
    <w:basedOn w:val="Normale"/>
    <w:next w:val="Indice1"/>
    <w:uiPriority w:val="98"/>
    <w:semiHidden/>
    <w:rsid w:val="006227D9"/>
    <w:rPr>
      <w:rFonts w:asciiTheme="majorHAnsi" w:eastAsiaTheme="majorEastAsia" w:hAnsiTheme="majorHAnsi" w:cstheme="majorBidi"/>
      <w:b/>
      <w:bCs/>
    </w:rPr>
  </w:style>
  <w:style w:type="table" w:styleId="Grigliachiara">
    <w:name w:val="Light Grid"/>
    <w:basedOn w:val="Tabellanormale"/>
    <w:uiPriority w:val="62"/>
    <w:semiHidden/>
    <w:rsid w:val="006227D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227D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227D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227D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227D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227D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227D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227D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227D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227D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227D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227D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227D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227D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227D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227D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227D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227D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227D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227D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227D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6227D9"/>
  </w:style>
  <w:style w:type="paragraph" w:styleId="Elenco">
    <w:name w:val="List"/>
    <w:basedOn w:val="Normale"/>
    <w:uiPriority w:val="98"/>
    <w:semiHidden/>
    <w:rsid w:val="006227D9"/>
    <w:pPr>
      <w:ind w:left="283" w:hanging="283"/>
      <w:contextualSpacing/>
    </w:pPr>
  </w:style>
  <w:style w:type="paragraph" w:styleId="Elenco2">
    <w:name w:val="List 2"/>
    <w:basedOn w:val="Normale"/>
    <w:uiPriority w:val="98"/>
    <w:semiHidden/>
    <w:rsid w:val="006227D9"/>
    <w:pPr>
      <w:ind w:left="566" w:hanging="283"/>
      <w:contextualSpacing/>
    </w:pPr>
  </w:style>
  <w:style w:type="paragraph" w:styleId="Elenco3">
    <w:name w:val="List 3"/>
    <w:basedOn w:val="Normale"/>
    <w:uiPriority w:val="98"/>
    <w:semiHidden/>
    <w:rsid w:val="006227D9"/>
    <w:pPr>
      <w:ind w:left="849" w:hanging="283"/>
      <w:contextualSpacing/>
    </w:pPr>
  </w:style>
  <w:style w:type="paragraph" w:styleId="Elenco4">
    <w:name w:val="List 4"/>
    <w:basedOn w:val="Normale"/>
    <w:uiPriority w:val="98"/>
    <w:semiHidden/>
    <w:rsid w:val="006227D9"/>
    <w:pPr>
      <w:ind w:left="1132" w:hanging="283"/>
      <w:contextualSpacing/>
    </w:pPr>
  </w:style>
  <w:style w:type="paragraph" w:styleId="Elenco5">
    <w:name w:val="List 5"/>
    <w:basedOn w:val="Normale"/>
    <w:uiPriority w:val="98"/>
    <w:semiHidden/>
    <w:rsid w:val="006227D9"/>
    <w:pPr>
      <w:ind w:left="1415" w:hanging="283"/>
      <w:contextualSpacing/>
    </w:pPr>
  </w:style>
  <w:style w:type="paragraph" w:styleId="Puntoelenco2">
    <w:name w:val="List Bullet 2"/>
    <w:basedOn w:val="Normale"/>
    <w:uiPriority w:val="98"/>
    <w:semiHidden/>
    <w:rsid w:val="006227D9"/>
    <w:pPr>
      <w:numPr>
        <w:numId w:val="6"/>
      </w:numPr>
      <w:contextualSpacing/>
    </w:pPr>
  </w:style>
  <w:style w:type="paragraph" w:styleId="Puntoelenco3">
    <w:name w:val="List Bullet 3"/>
    <w:basedOn w:val="Normale"/>
    <w:uiPriority w:val="98"/>
    <w:semiHidden/>
    <w:rsid w:val="006227D9"/>
    <w:pPr>
      <w:numPr>
        <w:numId w:val="7"/>
      </w:numPr>
      <w:contextualSpacing/>
    </w:pPr>
  </w:style>
  <w:style w:type="paragraph" w:styleId="Puntoelenco4">
    <w:name w:val="List Bullet 4"/>
    <w:basedOn w:val="Normale"/>
    <w:uiPriority w:val="98"/>
    <w:semiHidden/>
    <w:rsid w:val="006227D9"/>
    <w:pPr>
      <w:numPr>
        <w:numId w:val="8"/>
      </w:numPr>
      <w:contextualSpacing/>
    </w:pPr>
  </w:style>
  <w:style w:type="paragraph" w:styleId="Puntoelenco5">
    <w:name w:val="List Bullet 5"/>
    <w:basedOn w:val="Normale"/>
    <w:uiPriority w:val="98"/>
    <w:semiHidden/>
    <w:rsid w:val="006227D9"/>
    <w:pPr>
      <w:numPr>
        <w:numId w:val="9"/>
      </w:numPr>
      <w:contextualSpacing/>
    </w:pPr>
  </w:style>
  <w:style w:type="paragraph" w:styleId="Elencocontinua">
    <w:name w:val="List Continue"/>
    <w:basedOn w:val="Normale"/>
    <w:uiPriority w:val="98"/>
    <w:semiHidden/>
    <w:rsid w:val="006227D9"/>
    <w:pPr>
      <w:spacing w:after="120"/>
      <w:ind w:left="283"/>
      <w:contextualSpacing/>
    </w:pPr>
  </w:style>
  <w:style w:type="paragraph" w:styleId="Elencocontinua2">
    <w:name w:val="List Continue 2"/>
    <w:basedOn w:val="Normale"/>
    <w:uiPriority w:val="98"/>
    <w:semiHidden/>
    <w:rsid w:val="006227D9"/>
    <w:pPr>
      <w:spacing w:after="120"/>
      <w:ind w:left="566"/>
      <w:contextualSpacing/>
    </w:pPr>
  </w:style>
  <w:style w:type="paragraph" w:styleId="Elencocontinua3">
    <w:name w:val="List Continue 3"/>
    <w:basedOn w:val="Normale"/>
    <w:uiPriority w:val="98"/>
    <w:semiHidden/>
    <w:rsid w:val="006227D9"/>
    <w:pPr>
      <w:spacing w:after="120"/>
      <w:ind w:left="849"/>
      <w:contextualSpacing/>
    </w:pPr>
  </w:style>
  <w:style w:type="paragraph" w:styleId="Elencocontinua4">
    <w:name w:val="List Continue 4"/>
    <w:basedOn w:val="Normale"/>
    <w:uiPriority w:val="98"/>
    <w:semiHidden/>
    <w:rsid w:val="006227D9"/>
    <w:pPr>
      <w:spacing w:after="120"/>
      <w:ind w:left="1132"/>
      <w:contextualSpacing/>
    </w:pPr>
  </w:style>
  <w:style w:type="paragraph" w:styleId="Elencocontinua5">
    <w:name w:val="List Continue 5"/>
    <w:basedOn w:val="Normale"/>
    <w:uiPriority w:val="98"/>
    <w:semiHidden/>
    <w:rsid w:val="006227D9"/>
    <w:pPr>
      <w:spacing w:after="120"/>
      <w:ind w:left="1415"/>
      <w:contextualSpacing/>
    </w:pPr>
  </w:style>
  <w:style w:type="paragraph" w:styleId="Numeroelenco">
    <w:name w:val="List Number"/>
    <w:basedOn w:val="Normale"/>
    <w:uiPriority w:val="98"/>
    <w:semiHidden/>
    <w:rsid w:val="006227D9"/>
    <w:pPr>
      <w:numPr>
        <w:numId w:val="10"/>
      </w:numPr>
      <w:contextualSpacing/>
    </w:pPr>
  </w:style>
  <w:style w:type="paragraph" w:styleId="Numeroelenco2">
    <w:name w:val="List Number 2"/>
    <w:basedOn w:val="Normale"/>
    <w:uiPriority w:val="98"/>
    <w:semiHidden/>
    <w:rsid w:val="006227D9"/>
    <w:pPr>
      <w:numPr>
        <w:numId w:val="11"/>
      </w:numPr>
      <w:contextualSpacing/>
    </w:pPr>
  </w:style>
  <w:style w:type="paragraph" w:styleId="Numeroelenco3">
    <w:name w:val="List Number 3"/>
    <w:basedOn w:val="Normale"/>
    <w:uiPriority w:val="98"/>
    <w:semiHidden/>
    <w:rsid w:val="006227D9"/>
    <w:pPr>
      <w:numPr>
        <w:numId w:val="12"/>
      </w:numPr>
      <w:contextualSpacing/>
    </w:pPr>
  </w:style>
  <w:style w:type="paragraph" w:styleId="Numeroelenco4">
    <w:name w:val="List Number 4"/>
    <w:basedOn w:val="Normale"/>
    <w:uiPriority w:val="98"/>
    <w:semiHidden/>
    <w:rsid w:val="006227D9"/>
    <w:pPr>
      <w:numPr>
        <w:numId w:val="13"/>
      </w:numPr>
      <w:contextualSpacing/>
    </w:pPr>
  </w:style>
  <w:style w:type="paragraph" w:styleId="Numeroelenco5">
    <w:name w:val="List Number 5"/>
    <w:basedOn w:val="Normale"/>
    <w:uiPriority w:val="98"/>
    <w:semiHidden/>
    <w:rsid w:val="006227D9"/>
    <w:pPr>
      <w:numPr>
        <w:numId w:val="14"/>
      </w:numPr>
      <w:contextualSpacing/>
    </w:pPr>
  </w:style>
  <w:style w:type="paragraph" w:styleId="Testomacro">
    <w:name w:val="macro"/>
    <w:link w:val="TestomacroCarattere"/>
    <w:uiPriority w:val="98"/>
    <w:semiHidden/>
    <w:rsid w:val="006227D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6227D9"/>
    <w:rPr>
      <w:rFonts w:ascii="Consolas" w:eastAsiaTheme="minorEastAsia" w:hAnsi="Consolas" w:cs="Consolas"/>
      <w:sz w:val="20"/>
      <w:szCs w:val="20"/>
    </w:rPr>
  </w:style>
  <w:style w:type="table" w:styleId="Grigliamedia1">
    <w:name w:val="Medium Grid 1"/>
    <w:basedOn w:val="Tabellanormale"/>
    <w:uiPriority w:val="67"/>
    <w:semiHidden/>
    <w:rsid w:val="006227D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227D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227D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227D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227D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227D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227D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227D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227D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227D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227D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227D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227D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227D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227D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227D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227D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227D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227D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227D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227D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227D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227D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227D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227D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227D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227D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227D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227D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227D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227D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227D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227D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227D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227D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227D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227D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227D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227D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227D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227D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227D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227D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227D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227D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227D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227D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227D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227D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6227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6227D9"/>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6227D9"/>
    <w:rPr>
      <w:rFonts w:ascii="Times New Roman" w:hAnsi="Times New Roman" w:cs="Times New Roman"/>
    </w:rPr>
  </w:style>
  <w:style w:type="paragraph" w:styleId="Rientronormale">
    <w:name w:val="Normal Indent"/>
    <w:basedOn w:val="Normale"/>
    <w:uiPriority w:val="98"/>
    <w:semiHidden/>
    <w:rsid w:val="006227D9"/>
    <w:pPr>
      <w:ind w:left="720"/>
    </w:pPr>
  </w:style>
  <w:style w:type="paragraph" w:customStyle="1" w:styleId="ECHRHeaderLandscape">
    <w:name w:val="ECHR_Header_Landscape"/>
    <w:aliases w:val="_Header_Landscape"/>
    <w:basedOn w:val="JuHeader"/>
    <w:uiPriority w:val="29"/>
    <w:semiHidden/>
    <w:rsid w:val="006227D9"/>
    <w:pPr>
      <w:tabs>
        <w:tab w:val="center" w:pos="6146"/>
        <w:tab w:val="right" w:pos="13778"/>
      </w:tabs>
      <w:ind w:left="-1474" w:right="-1474"/>
    </w:pPr>
  </w:style>
  <w:style w:type="character" w:customStyle="1" w:styleId="IntestazionenotaCarattere">
    <w:name w:val="Intestazione nota Carattere"/>
    <w:basedOn w:val="Carpredefinitoparagrafo"/>
    <w:link w:val="Intestazionenota"/>
    <w:uiPriority w:val="98"/>
    <w:semiHidden/>
    <w:rsid w:val="006227D9"/>
    <w:rPr>
      <w:sz w:val="24"/>
      <w:szCs w:val="24"/>
      <w:lang w:val="en-GB"/>
    </w:rPr>
  </w:style>
  <w:style w:type="paragraph" w:styleId="Testonormale">
    <w:name w:val="Plain Text"/>
    <w:basedOn w:val="Normale"/>
    <w:link w:val="TestonormaleCarattere"/>
    <w:uiPriority w:val="98"/>
    <w:semiHidden/>
    <w:rsid w:val="006227D9"/>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6227D9"/>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6227D9"/>
  </w:style>
  <w:style w:type="character" w:customStyle="1" w:styleId="FormuladiaperturaCarattere">
    <w:name w:val="Formula di apertura Carattere"/>
    <w:basedOn w:val="Carpredefinitoparagrafo"/>
    <w:link w:val="Formuladiapertura"/>
    <w:uiPriority w:val="98"/>
    <w:semiHidden/>
    <w:rsid w:val="006227D9"/>
    <w:rPr>
      <w:sz w:val="24"/>
      <w:szCs w:val="24"/>
      <w:lang w:val="en-GB"/>
    </w:rPr>
  </w:style>
  <w:style w:type="paragraph" w:styleId="Firma">
    <w:name w:val="Signature"/>
    <w:basedOn w:val="Normale"/>
    <w:link w:val="FirmaCarattere"/>
    <w:uiPriority w:val="98"/>
    <w:semiHidden/>
    <w:rsid w:val="006227D9"/>
    <w:pPr>
      <w:ind w:left="4252"/>
    </w:pPr>
  </w:style>
  <w:style w:type="character" w:customStyle="1" w:styleId="FirmaCarattere">
    <w:name w:val="Firma Carattere"/>
    <w:basedOn w:val="Carpredefinitoparagrafo"/>
    <w:link w:val="Firma"/>
    <w:uiPriority w:val="98"/>
    <w:semiHidden/>
    <w:rsid w:val="006227D9"/>
    <w:rPr>
      <w:sz w:val="24"/>
      <w:szCs w:val="24"/>
      <w:lang w:val="en-GB"/>
    </w:rPr>
  </w:style>
  <w:style w:type="table" w:styleId="Tabellaeffetti3D1">
    <w:name w:val="Table 3D effects 1"/>
    <w:basedOn w:val="Tabellanormale"/>
    <w:uiPriority w:val="99"/>
    <w:semiHidden/>
    <w:unhideWhenUsed/>
    <w:rsid w:val="006227D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227D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227D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227D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227D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227D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227D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227D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227D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227D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227D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227D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227D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227D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227D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227D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227D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227D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227D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227D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227D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227D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227D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227D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227D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227D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227D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227D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227D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227D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227D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227D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227D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6227D9"/>
    <w:pPr>
      <w:ind w:left="240" w:hanging="240"/>
    </w:pPr>
  </w:style>
  <w:style w:type="paragraph" w:styleId="Indicedellefigure">
    <w:name w:val="table of figures"/>
    <w:basedOn w:val="Normale"/>
    <w:next w:val="Normale"/>
    <w:uiPriority w:val="98"/>
    <w:semiHidden/>
    <w:rsid w:val="006227D9"/>
  </w:style>
  <w:style w:type="table" w:styleId="Tabellaprofessionale">
    <w:name w:val="Table Professional"/>
    <w:basedOn w:val="Tabellanormale"/>
    <w:uiPriority w:val="99"/>
    <w:semiHidden/>
    <w:unhideWhenUsed/>
    <w:rsid w:val="006227D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227D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227D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227D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227D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227D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227D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227D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227D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227D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6227D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6227D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6227D9"/>
    <w:pPr>
      <w:spacing w:after="100"/>
      <w:ind w:left="1680"/>
    </w:pPr>
  </w:style>
  <w:style w:type="paragraph" w:styleId="Sommario9">
    <w:name w:val="toc 9"/>
    <w:basedOn w:val="Normale"/>
    <w:next w:val="Normale"/>
    <w:autoRedefine/>
    <w:uiPriority w:val="98"/>
    <w:semiHidden/>
    <w:rsid w:val="006227D9"/>
    <w:pPr>
      <w:spacing w:after="100"/>
      <w:ind w:left="1920"/>
    </w:pPr>
  </w:style>
  <w:style w:type="paragraph" w:customStyle="1" w:styleId="ECHRFooter">
    <w:name w:val="ECHR_Footer"/>
    <w:aliases w:val="Footer_ECHR"/>
    <w:basedOn w:val="Pidipagina"/>
    <w:uiPriority w:val="57"/>
    <w:semiHidden/>
    <w:rsid w:val="000167D8"/>
    <w:rPr>
      <w:sz w:val="8"/>
    </w:rPr>
  </w:style>
  <w:style w:type="paragraph" w:customStyle="1" w:styleId="ECHRFooterLine">
    <w:name w:val="ECHR_Footer_Line"/>
    <w:aliases w:val="_Footer_Line"/>
    <w:basedOn w:val="Normale"/>
    <w:next w:val="Normale"/>
    <w:uiPriority w:val="30"/>
    <w:semiHidden/>
    <w:rsid w:val="006227D9"/>
    <w:pPr>
      <w:pBdr>
        <w:top w:val="single" w:sz="6" w:space="1" w:color="5F5F5F"/>
      </w:pBdr>
      <w:tabs>
        <w:tab w:val="center" w:pos="3686"/>
        <w:tab w:val="right" w:pos="7371"/>
      </w:tabs>
      <w:ind w:left="-1474" w:right="-1474"/>
    </w:pPr>
    <w:rPr>
      <w:color w:val="5F5F5F"/>
    </w:rPr>
  </w:style>
  <w:style w:type="character" w:styleId="Collegamentoipertestuale">
    <w:name w:val="Hyperlink"/>
    <w:basedOn w:val="Carpredefinitoparagrafo"/>
    <w:uiPriority w:val="98"/>
    <w:semiHidden/>
    <w:rsid w:val="006227D9"/>
    <w:rPr>
      <w:color w:val="0072BC" w:themeColor="hyperlink"/>
      <w:u w:val="single"/>
    </w:rPr>
  </w:style>
  <w:style w:type="paragraph" w:styleId="Intestazionenota">
    <w:name w:val="Note Heading"/>
    <w:basedOn w:val="Normale"/>
    <w:next w:val="Normale"/>
    <w:link w:val="IntestazionenotaCarattere"/>
    <w:uiPriority w:val="98"/>
    <w:semiHidden/>
    <w:rsid w:val="006227D9"/>
  </w:style>
  <w:style w:type="paragraph" w:customStyle="1" w:styleId="DecList">
    <w:name w:val="Dec_List"/>
    <w:aliases w:val="_List"/>
    <w:basedOn w:val="JuList"/>
    <w:uiPriority w:val="22"/>
    <w:rsid w:val="006227D9"/>
    <w:pPr>
      <w:numPr>
        <w:numId w:val="0"/>
      </w:numPr>
      <w:ind w:left="284"/>
    </w:pPr>
  </w:style>
  <w:style w:type="paragraph" w:customStyle="1" w:styleId="ECHRPlaceholder">
    <w:name w:val="ECHR_Placeholder"/>
    <w:aliases w:val="_Placeholder"/>
    <w:basedOn w:val="JuSigned"/>
    <w:uiPriority w:val="31"/>
    <w:rsid w:val="006227D9"/>
    <w:rPr>
      <w:color w:val="FFFFFF"/>
    </w:rPr>
  </w:style>
  <w:style w:type="paragraph" w:customStyle="1" w:styleId="ECHRBullet1">
    <w:name w:val="ECHR_Bullet_1"/>
    <w:aliases w:val="_Bul_1"/>
    <w:basedOn w:val="NormalJustified"/>
    <w:uiPriority w:val="23"/>
    <w:semiHidden/>
    <w:qFormat/>
    <w:rsid w:val="006227D9"/>
    <w:pPr>
      <w:numPr>
        <w:numId w:val="18"/>
      </w:numPr>
      <w:spacing w:before="60" w:after="60"/>
    </w:pPr>
  </w:style>
  <w:style w:type="paragraph" w:customStyle="1" w:styleId="ECHRBullet2">
    <w:name w:val="ECHR_Bullet_2"/>
    <w:aliases w:val="_Bul_2"/>
    <w:basedOn w:val="ECHRBullet1"/>
    <w:uiPriority w:val="23"/>
    <w:semiHidden/>
    <w:rsid w:val="006227D9"/>
    <w:pPr>
      <w:numPr>
        <w:ilvl w:val="1"/>
      </w:numPr>
    </w:pPr>
  </w:style>
  <w:style w:type="paragraph" w:customStyle="1" w:styleId="ECHRBullet3">
    <w:name w:val="ECHR_Bullet_3"/>
    <w:aliases w:val="_Bul_3"/>
    <w:basedOn w:val="ECHRBullet2"/>
    <w:uiPriority w:val="23"/>
    <w:semiHidden/>
    <w:rsid w:val="006227D9"/>
    <w:pPr>
      <w:numPr>
        <w:ilvl w:val="2"/>
      </w:numPr>
    </w:pPr>
  </w:style>
  <w:style w:type="paragraph" w:customStyle="1" w:styleId="ECHRBullet4">
    <w:name w:val="ECHR_Bullet_4"/>
    <w:aliases w:val="_Bul_4"/>
    <w:basedOn w:val="ECHRBullet3"/>
    <w:uiPriority w:val="23"/>
    <w:semiHidden/>
    <w:rsid w:val="006227D9"/>
    <w:pPr>
      <w:numPr>
        <w:ilvl w:val="3"/>
      </w:numPr>
    </w:pPr>
  </w:style>
  <w:style w:type="paragraph" w:customStyle="1" w:styleId="ECHRConfidential">
    <w:name w:val="ECHR_Confidential"/>
    <w:aliases w:val="_Confidential"/>
    <w:basedOn w:val="Normale"/>
    <w:next w:val="Normale"/>
    <w:uiPriority w:val="42"/>
    <w:semiHidden/>
    <w:qFormat/>
    <w:rsid w:val="006227D9"/>
    <w:pPr>
      <w:jc w:val="right"/>
    </w:pPr>
    <w:rPr>
      <w:color w:val="C00000"/>
      <w:sz w:val="20"/>
    </w:rPr>
  </w:style>
  <w:style w:type="paragraph" w:customStyle="1" w:styleId="ECHRDecisionBody">
    <w:name w:val="ECHR_Decision_Body"/>
    <w:aliases w:val="_Decision_Body"/>
    <w:basedOn w:val="NormalJustified"/>
    <w:uiPriority w:val="54"/>
    <w:semiHidden/>
    <w:rsid w:val="006227D9"/>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6227D9"/>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6227D9"/>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6227D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6227D9"/>
    <w:pPr>
      <w:jc w:val="right"/>
    </w:pPr>
    <w:rPr>
      <w:sz w:val="20"/>
    </w:rPr>
  </w:style>
  <w:style w:type="paragraph" w:customStyle="1" w:styleId="ECHRHeaderRefIt">
    <w:name w:val="ECHR_Header_Ref_It"/>
    <w:aliases w:val="_Ref_Ital"/>
    <w:basedOn w:val="Normale"/>
    <w:next w:val="ECHRHeaderDate"/>
    <w:uiPriority w:val="43"/>
    <w:semiHidden/>
    <w:qFormat/>
    <w:rsid w:val="006227D9"/>
    <w:pPr>
      <w:jc w:val="right"/>
    </w:pPr>
    <w:rPr>
      <w:i/>
      <w:sz w:val="20"/>
    </w:rPr>
  </w:style>
  <w:style w:type="paragraph" w:customStyle="1" w:styleId="ECHRHeading9">
    <w:name w:val="ECHR_Heading_9"/>
    <w:aliases w:val="_Head_9"/>
    <w:basedOn w:val="Titolo9"/>
    <w:uiPriority w:val="17"/>
    <w:semiHidden/>
    <w:rsid w:val="006227D9"/>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6227D9"/>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6227D9"/>
    <w:pPr>
      <w:numPr>
        <w:numId w:val="19"/>
      </w:numPr>
      <w:spacing w:before="60" w:after="60"/>
    </w:pPr>
  </w:style>
  <w:style w:type="paragraph" w:customStyle="1" w:styleId="ECHRNumberedList2">
    <w:name w:val="ECHR_Numbered_List_2"/>
    <w:aliases w:val="_Num_2"/>
    <w:basedOn w:val="ECHRNumberedList1"/>
    <w:uiPriority w:val="23"/>
    <w:semiHidden/>
    <w:rsid w:val="006227D9"/>
    <w:pPr>
      <w:numPr>
        <w:ilvl w:val="1"/>
      </w:numPr>
    </w:pPr>
  </w:style>
  <w:style w:type="paragraph" w:customStyle="1" w:styleId="ECHRNumberedList3">
    <w:name w:val="ECHR_Numbered_List_3"/>
    <w:aliases w:val="_Num_3"/>
    <w:basedOn w:val="ECHRNumberedList2"/>
    <w:uiPriority w:val="23"/>
    <w:semiHidden/>
    <w:rsid w:val="006227D9"/>
    <w:pPr>
      <w:numPr>
        <w:ilvl w:val="2"/>
      </w:numPr>
    </w:pPr>
  </w:style>
  <w:style w:type="paragraph" w:customStyle="1" w:styleId="ECHRParaHanging">
    <w:name w:val="ECHR_Para_Hanging"/>
    <w:aliases w:val="_Hanging"/>
    <w:basedOn w:val="NormalJustified"/>
    <w:uiPriority w:val="8"/>
    <w:semiHidden/>
    <w:qFormat/>
    <w:rsid w:val="006227D9"/>
    <w:pPr>
      <w:ind w:left="567" w:hanging="567"/>
    </w:pPr>
  </w:style>
  <w:style w:type="paragraph" w:customStyle="1" w:styleId="ECHRParaIndent">
    <w:name w:val="ECHR_Para_Indent"/>
    <w:aliases w:val="_Indent"/>
    <w:basedOn w:val="NormalJustified"/>
    <w:uiPriority w:val="7"/>
    <w:semiHidden/>
    <w:qFormat/>
    <w:rsid w:val="006227D9"/>
    <w:pPr>
      <w:spacing w:before="120" w:after="120"/>
      <w:ind w:left="284"/>
    </w:pPr>
  </w:style>
  <w:style w:type="character" w:customStyle="1" w:styleId="ECHRRed">
    <w:name w:val="ECHR_Red"/>
    <w:aliases w:val="_Red"/>
    <w:basedOn w:val="Carpredefinitoparagrafo"/>
    <w:uiPriority w:val="15"/>
    <w:semiHidden/>
    <w:qFormat/>
    <w:rsid w:val="006227D9"/>
    <w:rPr>
      <w:color w:val="C00000" w:themeColor="accent2"/>
    </w:rPr>
  </w:style>
  <w:style w:type="paragraph" w:customStyle="1" w:styleId="ECHRSpacer">
    <w:name w:val="ECHR_Spacer"/>
    <w:aliases w:val="_Spacer"/>
    <w:basedOn w:val="Normale"/>
    <w:uiPriority w:val="45"/>
    <w:semiHidden/>
    <w:rsid w:val="006227D9"/>
    <w:rPr>
      <w:sz w:val="4"/>
    </w:rPr>
  </w:style>
  <w:style w:type="table" w:customStyle="1" w:styleId="ECHRTable2">
    <w:name w:val="ECHR_Table_2"/>
    <w:basedOn w:val="Tabellanormale"/>
    <w:uiPriority w:val="99"/>
    <w:rsid w:val="006227D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6227D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6227D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6227D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6227D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6227D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6227D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6227D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6227D9"/>
    <w:pPr>
      <w:outlineLvl w:val="0"/>
    </w:pPr>
  </w:style>
  <w:style w:type="paragraph" w:customStyle="1" w:styleId="ECHRTitleTOC1">
    <w:name w:val="ECHR_Title_TOC_1"/>
    <w:aliases w:val="_Title_L_TOC"/>
    <w:basedOn w:val="ECHRTitle1"/>
    <w:next w:val="Normale"/>
    <w:uiPriority w:val="27"/>
    <w:semiHidden/>
    <w:qFormat/>
    <w:rsid w:val="006227D9"/>
    <w:pPr>
      <w:outlineLvl w:val="0"/>
    </w:pPr>
  </w:style>
  <w:style w:type="table" w:customStyle="1" w:styleId="ECHRTableGrey">
    <w:name w:val="ECHR_Table_Grey"/>
    <w:basedOn w:val="Tabellanormale"/>
    <w:uiPriority w:val="99"/>
    <w:rsid w:val="006227D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6227D9"/>
    <w:rPr>
      <w:color w:val="605E5C"/>
      <w:shd w:val="clear" w:color="auto" w:fill="E1DFDD"/>
    </w:rPr>
  </w:style>
  <w:style w:type="table" w:styleId="Tabellagriglia1chiara">
    <w:name w:val="Grid Table 1 Light"/>
    <w:basedOn w:val="Tabellanormale"/>
    <w:uiPriority w:val="46"/>
    <w:semiHidden/>
    <w:rsid w:val="006227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6227D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6227D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6227D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6227D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6227D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6227D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6227D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6227D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6227D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6227D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6227D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6227D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6227D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6227D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6227D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6227D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6227D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6227D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6227D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6227D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6227D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6227D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6227D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6227D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6227D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6227D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6227D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6227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6227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6227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6227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6227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6227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6227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6227D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6227D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6227D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6227D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6227D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6227D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6227D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6227D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6227D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6227D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6227D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6227D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6227D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6227D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6227D9"/>
    <w:rPr>
      <w:color w:val="2B579A"/>
      <w:shd w:val="clear" w:color="auto" w:fill="E1DFDD"/>
    </w:rPr>
  </w:style>
  <w:style w:type="table" w:styleId="Tabellaelenco1chiara">
    <w:name w:val="List Table 1 Light"/>
    <w:basedOn w:val="Tabellanormale"/>
    <w:uiPriority w:val="46"/>
    <w:semiHidden/>
    <w:rsid w:val="006227D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6227D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6227D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6227D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6227D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6227D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6227D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6227D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6227D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6227D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6227D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6227D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6227D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6227D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6227D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6227D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6227D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6227D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6227D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6227D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6227D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6227D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6227D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6227D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6227D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6227D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6227D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6227D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6227D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6227D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6227D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6227D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6227D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6227D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6227D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6227D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6227D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6227D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6227D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6227D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6227D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6227D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6227D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6227D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6227D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6227D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6227D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6227D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6227D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6227D9"/>
    <w:rPr>
      <w:color w:val="2B579A"/>
      <w:shd w:val="clear" w:color="auto" w:fill="E1DFDD"/>
    </w:rPr>
  </w:style>
  <w:style w:type="table" w:styleId="Tabellasemplice-1">
    <w:name w:val="Plain Table 1"/>
    <w:basedOn w:val="Tabellanormale"/>
    <w:uiPriority w:val="41"/>
    <w:semiHidden/>
    <w:rsid w:val="006227D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6227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6227D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6227D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6227D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6227D9"/>
    <w:rPr>
      <w:u w:val="dotted"/>
    </w:rPr>
  </w:style>
  <w:style w:type="character" w:customStyle="1" w:styleId="SmartLink">
    <w:name w:val="Smart Link"/>
    <w:basedOn w:val="Carpredefinitoparagrafo"/>
    <w:uiPriority w:val="99"/>
    <w:semiHidden/>
    <w:unhideWhenUsed/>
    <w:rsid w:val="006227D9"/>
    <w:rPr>
      <w:color w:val="0000FF"/>
      <w:u w:val="single"/>
      <w:shd w:val="clear" w:color="auto" w:fill="F3F2F1"/>
    </w:rPr>
  </w:style>
  <w:style w:type="table" w:styleId="Grigliatabellachiara">
    <w:name w:val="Grid Table Light"/>
    <w:basedOn w:val="Tabellanormale"/>
    <w:uiPriority w:val="40"/>
    <w:semiHidden/>
    <w:rsid w:val="006227D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3261-1F05-4846-8BC5-C8987BDD7683}">
  <ds:schemaRefs>
    <ds:schemaRef ds:uri="http://schemas.microsoft.com/sharepoint/v3/contenttype/forms"/>
  </ds:schemaRefs>
</ds:datastoreItem>
</file>

<file path=customXml/itemProps2.xml><?xml version="1.0" encoding="utf-8"?>
<ds:datastoreItem xmlns:ds="http://schemas.openxmlformats.org/officeDocument/2006/customXml" ds:itemID="{2C990FC9-C22A-4156-8EFB-A9D1264A3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E63E8B-E439-462F-BF25-4AB5AD5445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AA7934-3E83-4087-AF82-1FBD5378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1417</Words>
  <Characters>8079</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2023-03-20T08:50:00Z</dcterms:created>
  <dcterms:modified xsi:type="dcterms:W3CDTF">2023-03-20T08:50:00Z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53419/19</vt:lpwstr>
  </property>
  <property fmtid="{D5CDD505-2E9C-101B-9397-08002B2CF9AE}" pid="4" name="CASEID">
    <vt:lpwstr>1481445</vt:lpwstr>
  </property>
  <property fmtid="{D5CDD505-2E9C-101B-9397-08002B2CF9AE}" pid="5" name="ContentTypeId">
    <vt:lpwstr>0x010100558EB02BDB9E204AB350EDD385B68E10</vt:lpwstr>
  </property>
</Properties>
</file>